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4C837" w14:textId="401199A7" w:rsidR="00693F78" w:rsidRPr="009D7BDA" w:rsidRDefault="0043200D" w:rsidP="00693F78">
      <w:pPr>
        <w:pStyle w:val="EDSNKop"/>
        <w:outlineLvl w:val="0"/>
      </w:pPr>
      <w:bookmarkStart w:id="0" w:name="BKM_TEMP"/>
      <w:bookmarkEnd w:id="0"/>
      <w:r w:rsidRPr="009D7BDA">
        <w:t xml:space="preserve">Uitbreiden scope TR2021 met </w:t>
      </w:r>
      <w:r w:rsidR="00931DF6" w:rsidRPr="009D7BDA">
        <w:t>IC259</w:t>
      </w:r>
    </w:p>
    <w:p w14:paraId="3A41A8AB" w14:textId="470A17FE" w:rsidR="00693F78" w:rsidRPr="009D7BDA" w:rsidRDefault="00693F78" w:rsidP="00693F78">
      <w:pPr>
        <w:tabs>
          <w:tab w:val="right" w:pos="9072"/>
        </w:tabs>
        <w:rPr>
          <w:sz w:val="36"/>
          <w:szCs w:val="36"/>
          <w:lang w:val="en-GB"/>
        </w:rPr>
      </w:pPr>
      <w:r w:rsidRPr="009D7BDA">
        <w:rPr>
          <w:sz w:val="36"/>
          <w:szCs w:val="36"/>
          <w:lang w:val="en-GB"/>
        </w:rPr>
        <w:t>Request For Change</w:t>
      </w:r>
      <w:r w:rsidR="009F069F" w:rsidRPr="009D7BDA">
        <w:rPr>
          <w:sz w:val="36"/>
          <w:szCs w:val="36"/>
          <w:lang w:val="en-GB"/>
        </w:rPr>
        <w:t xml:space="preserve"> TR2021.2</w:t>
      </w:r>
      <w:r w:rsidR="001430A0" w:rsidRPr="009D7BDA">
        <w:rPr>
          <w:sz w:val="36"/>
          <w:szCs w:val="36"/>
          <w:lang w:val="en-GB"/>
        </w:rPr>
        <w:t xml:space="preserve"> </w:t>
      </w:r>
      <w:proofErr w:type="spellStart"/>
      <w:r w:rsidR="001430A0" w:rsidRPr="009D7BDA">
        <w:rPr>
          <w:sz w:val="36"/>
          <w:szCs w:val="36"/>
          <w:lang w:val="en-GB"/>
        </w:rPr>
        <w:t>versie</w:t>
      </w:r>
      <w:proofErr w:type="spellEnd"/>
      <w:r w:rsidR="001430A0" w:rsidRPr="009D7BDA">
        <w:rPr>
          <w:sz w:val="36"/>
          <w:szCs w:val="36"/>
          <w:lang w:val="en-GB"/>
        </w:rPr>
        <w:t xml:space="preserve"> 0.</w:t>
      </w:r>
      <w:r w:rsidR="009D7BDA" w:rsidRPr="009D7BDA">
        <w:rPr>
          <w:sz w:val="36"/>
          <w:szCs w:val="36"/>
          <w:lang w:val="en-GB"/>
        </w:rPr>
        <w:t>9</w:t>
      </w:r>
      <w:r w:rsidR="009D7BDA">
        <w:rPr>
          <w:sz w:val="36"/>
          <w:szCs w:val="36"/>
          <w:lang w:val="en-GB"/>
        </w:rPr>
        <w:t>9</w:t>
      </w:r>
    </w:p>
    <w:p w14:paraId="03F074ED" w14:textId="77777777" w:rsidR="00693F78" w:rsidRPr="009D7BDA" w:rsidRDefault="00693F78" w:rsidP="00693F78">
      <w:pPr>
        <w:tabs>
          <w:tab w:val="right" w:pos="9072"/>
        </w:tabs>
        <w:rPr>
          <w:szCs w:val="18"/>
          <w:lang w:val="en-GB"/>
        </w:rPr>
      </w:pPr>
    </w:p>
    <w:p w14:paraId="3AC2628B" w14:textId="0CFCB3E9" w:rsidR="00693F78" w:rsidRPr="007B4A6B" w:rsidRDefault="00693F78" w:rsidP="00693F78">
      <w:pPr>
        <w:outlineLvl w:val="0"/>
        <w:rPr>
          <w:szCs w:val="18"/>
        </w:rPr>
      </w:pPr>
      <w:r w:rsidRPr="007B4A6B">
        <w:rPr>
          <w:szCs w:val="18"/>
        </w:rPr>
        <w:t xml:space="preserve">Invulling door indiener:  </w:t>
      </w:r>
      <w:r w:rsidR="007B4A6B" w:rsidRPr="007B4A6B">
        <w:rPr>
          <w:szCs w:val="18"/>
        </w:rPr>
        <w:t xml:space="preserve">EDSN </w:t>
      </w:r>
      <w:r w:rsidR="007B4A6B">
        <w:rPr>
          <w:szCs w:val="18"/>
        </w:rPr>
        <w:t>– Mark Ruiter, Anouk Jongejan</w:t>
      </w:r>
    </w:p>
    <w:p w14:paraId="4E4B3C0C" w14:textId="77777777" w:rsidR="00693F78" w:rsidRPr="007B4A6B" w:rsidRDefault="00693F78" w:rsidP="00693F78">
      <w:pPr>
        <w:rPr>
          <w:szCs w:val="18"/>
        </w:rPr>
      </w:pPr>
    </w:p>
    <w:p w14:paraId="374B7220" w14:textId="77777777" w:rsidR="00693F78" w:rsidRDefault="00693F78" w:rsidP="00693F78">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693F78" w14:paraId="411E37F7"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64660054" w14:textId="77777777" w:rsidR="00693F78" w:rsidRDefault="00693F78" w:rsidP="00A81EB7">
            <w:pPr>
              <w:snapToGrid w:val="0"/>
              <w:rPr>
                <w:b/>
                <w:szCs w:val="18"/>
              </w:rPr>
            </w:pPr>
            <w:r>
              <w:rPr>
                <w:b/>
                <w:szCs w:val="18"/>
              </w:rPr>
              <w:t>Referentienummer</w:t>
            </w:r>
          </w:p>
          <w:p w14:paraId="38277407" w14:textId="77777777" w:rsidR="00693F78" w:rsidRDefault="00693F78" w:rsidP="00A81EB7">
            <w:pPr>
              <w:rPr>
                <w:b/>
                <w:szCs w:val="18"/>
              </w:rPr>
            </w:pPr>
          </w:p>
        </w:tc>
        <w:tc>
          <w:tcPr>
            <w:tcW w:w="7796" w:type="dxa"/>
            <w:gridSpan w:val="3"/>
            <w:tcBorders>
              <w:top w:val="single" w:sz="4" w:space="0" w:color="000000"/>
              <w:left w:val="single" w:sz="4" w:space="0" w:color="000000"/>
              <w:bottom w:val="single" w:sz="4" w:space="0" w:color="000000"/>
              <w:right w:val="single" w:sz="4" w:space="0" w:color="000000"/>
            </w:tcBorders>
          </w:tcPr>
          <w:p w14:paraId="5C9AFE64" w14:textId="61DC4A62" w:rsidR="00693F78" w:rsidRPr="004D3852" w:rsidRDefault="009F069F" w:rsidP="00A81EB7">
            <w:pPr>
              <w:snapToGrid w:val="0"/>
              <w:ind w:right="-675"/>
              <w:rPr>
                <w:szCs w:val="18"/>
              </w:rPr>
            </w:pPr>
            <w:r w:rsidRPr="004D3852">
              <w:rPr>
                <w:szCs w:val="18"/>
              </w:rPr>
              <w:t>TR2021.2 Uitbreiden scope TR2021 met IC259</w:t>
            </w:r>
          </w:p>
        </w:tc>
      </w:tr>
      <w:tr w:rsidR="00693F78" w14:paraId="441031C0"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3F55DF50" w14:textId="77777777" w:rsidR="00693F78" w:rsidRDefault="00693F78" w:rsidP="00A81EB7">
            <w:pPr>
              <w:snapToGrid w:val="0"/>
              <w:rPr>
                <w:b/>
                <w:szCs w:val="18"/>
              </w:rPr>
            </w:pPr>
            <w:r>
              <w:rPr>
                <w:b/>
                <w:szCs w:val="18"/>
              </w:rPr>
              <w:t>Naam (werkgroep)</w:t>
            </w:r>
          </w:p>
          <w:p w14:paraId="5C64DF12" w14:textId="77777777" w:rsidR="00693F78" w:rsidRDefault="00693F78" w:rsidP="00A81EB7">
            <w:pPr>
              <w:rPr>
                <w:b/>
                <w:szCs w:val="18"/>
              </w:rPr>
            </w:pPr>
          </w:p>
        </w:tc>
        <w:tc>
          <w:tcPr>
            <w:tcW w:w="2708" w:type="dxa"/>
            <w:tcBorders>
              <w:top w:val="single" w:sz="4" w:space="0" w:color="000000"/>
              <w:left w:val="single" w:sz="4" w:space="0" w:color="000000"/>
              <w:bottom w:val="single" w:sz="4" w:space="0" w:color="000000"/>
            </w:tcBorders>
          </w:tcPr>
          <w:p w14:paraId="24CE9BAB" w14:textId="5B1E7315" w:rsidR="00693F78" w:rsidRPr="004D3852" w:rsidRDefault="009F069F" w:rsidP="00A81EB7">
            <w:pPr>
              <w:snapToGrid w:val="0"/>
              <w:rPr>
                <w:szCs w:val="18"/>
              </w:rPr>
            </w:pPr>
            <w:r w:rsidRPr="004D3852">
              <w:rPr>
                <w:szCs w:val="18"/>
              </w:rPr>
              <w:t xml:space="preserve">Mark Ruiter </w:t>
            </w:r>
          </w:p>
        </w:tc>
        <w:tc>
          <w:tcPr>
            <w:tcW w:w="1828" w:type="dxa"/>
            <w:tcBorders>
              <w:top w:val="single" w:sz="4" w:space="0" w:color="000000"/>
              <w:left w:val="single" w:sz="4" w:space="0" w:color="000000"/>
              <w:bottom w:val="single" w:sz="4" w:space="0" w:color="000000"/>
            </w:tcBorders>
            <w:shd w:val="clear" w:color="auto" w:fill="B8CCE4"/>
          </w:tcPr>
          <w:p w14:paraId="2536B8B4" w14:textId="77777777" w:rsidR="00693F78" w:rsidRPr="004D3852" w:rsidRDefault="00693F78" w:rsidP="00A81EB7">
            <w:pPr>
              <w:snapToGrid w:val="0"/>
              <w:rPr>
                <w:b/>
                <w:szCs w:val="18"/>
              </w:rPr>
            </w:pPr>
            <w:r w:rsidRPr="004D3852">
              <w:rPr>
                <w:b/>
                <w:szCs w:val="18"/>
              </w:rPr>
              <w:t>Telefoon</w:t>
            </w:r>
          </w:p>
        </w:tc>
        <w:tc>
          <w:tcPr>
            <w:tcW w:w="3260" w:type="dxa"/>
            <w:tcBorders>
              <w:top w:val="single" w:sz="4" w:space="0" w:color="000000"/>
              <w:left w:val="single" w:sz="4" w:space="0" w:color="000000"/>
              <w:bottom w:val="single" w:sz="4" w:space="0" w:color="000000"/>
              <w:right w:val="single" w:sz="4" w:space="0" w:color="000000"/>
            </w:tcBorders>
          </w:tcPr>
          <w:p w14:paraId="3F58931A" w14:textId="3777B97E" w:rsidR="00693F78" w:rsidRPr="004D3852" w:rsidRDefault="004D3852" w:rsidP="00A81EB7">
            <w:pPr>
              <w:snapToGrid w:val="0"/>
              <w:rPr>
                <w:szCs w:val="18"/>
              </w:rPr>
            </w:pPr>
            <w:r w:rsidRPr="004D3852">
              <w:rPr>
                <w:szCs w:val="18"/>
              </w:rPr>
              <w:t>06-10981607</w:t>
            </w:r>
          </w:p>
        </w:tc>
      </w:tr>
      <w:tr w:rsidR="00693F78" w14:paraId="0FD5ED16"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3C515C68" w14:textId="77777777" w:rsidR="00693F78" w:rsidRDefault="00693F78" w:rsidP="00A81EB7">
            <w:pPr>
              <w:snapToGrid w:val="0"/>
              <w:rPr>
                <w:b/>
                <w:szCs w:val="18"/>
              </w:rPr>
            </w:pPr>
            <w:r>
              <w:rPr>
                <w:b/>
                <w:szCs w:val="18"/>
              </w:rPr>
              <w:t xml:space="preserve">E-mail </w:t>
            </w:r>
          </w:p>
          <w:p w14:paraId="1852CA77" w14:textId="77777777" w:rsidR="00693F78" w:rsidRDefault="00693F78" w:rsidP="00A81EB7">
            <w:pPr>
              <w:jc w:val="center"/>
              <w:rPr>
                <w:b/>
                <w:szCs w:val="18"/>
              </w:rPr>
            </w:pPr>
            <w:r>
              <w:rPr>
                <w:b/>
                <w:szCs w:val="18"/>
              </w:rPr>
              <w:t xml:space="preserve"> </w:t>
            </w:r>
          </w:p>
        </w:tc>
        <w:tc>
          <w:tcPr>
            <w:tcW w:w="2708" w:type="dxa"/>
            <w:tcBorders>
              <w:top w:val="single" w:sz="4" w:space="0" w:color="000000"/>
              <w:left w:val="single" w:sz="4" w:space="0" w:color="000000"/>
              <w:bottom w:val="single" w:sz="4" w:space="0" w:color="000000"/>
            </w:tcBorders>
          </w:tcPr>
          <w:p w14:paraId="3B2DF20D" w14:textId="2C32266A" w:rsidR="00693F78" w:rsidRDefault="00D10F6B" w:rsidP="00A81EB7">
            <w:pPr>
              <w:snapToGrid w:val="0"/>
              <w:rPr>
                <w:szCs w:val="18"/>
              </w:rPr>
            </w:pPr>
            <w:r w:rsidRPr="00D10F6B">
              <w:rPr>
                <w:szCs w:val="18"/>
              </w:rPr>
              <w:t>Mark.Ruiter@edsn.nl</w:t>
            </w:r>
          </w:p>
        </w:tc>
        <w:tc>
          <w:tcPr>
            <w:tcW w:w="1828" w:type="dxa"/>
            <w:tcBorders>
              <w:top w:val="single" w:sz="4" w:space="0" w:color="000000"/>
              <w:left w:val="single" w:sz="4" w:space="0" w:color="000000"/>
              <w:bottom w:val="single" w:sz="4" w:space="0" w:color="000000"/>
            </w:tcBorders>
            <w:shd w:val="clear" w:color="auto" w:fill="B8CCE4"/>
          </w:tcPr>
          <w:p w14:paraId="6CABA6C0" w14:textId="77777777" w:rsidR="00693F78" w:rsidRDefault="00693F78" w:rsidP="00A81EB7">
            <w:pPr>
              <w:snapToGrid w:val="0"/>
              <w:rPr>
                <w:b/>
                <w:szCs w:val="18"/>
              </w:rPr>
            </w:pPr>
            <w:r>
              <w:rPr>
                <w:b/>
                <w:szCs w:val="18"/>
              </w:rPr>
              <w:t>Datum</w:t>
            </w:r>
          </w:p>
        </w:tc>
        <w:tc>
          <w:tcPr>
            <w:tcW w:w="3260" w:type="dxa"/>
            <w:tcBorders>
              <w:top w:val="single" w:sz="4" w:space="0" w:color="000000"/>
              <w:left w:val="single" w:sz="4" w:space="0" w:color="000000"/>
              <w:bottom w:val="single" w:sz="4" w:space="0" w:color="000000"/>
              <w:right w:val="single" w:sz="4" w:space="0" w:color="000000"/>
            </w:tcBorders>
          </w:tcPr>
          <w:p w14:paraId="1028FF46" w14:textId="207EA5AE" w:rsidR="00693F78" w:rsidRPr="004D3852" w:rsidRDefault="009F069F" w:rsidP="00A81EB7">
            <w:pPr>
              <w:snapToGrid w:val="0"/>
              <w:rPr>
                <w:szCs w:val="18"/>
              </w:rPr>
            </w:pPr>
            <w:r w:rsidRPr="004D3852">
              <w:rPr>
                <w:szCs w:val="18"/>
              </w:rPr>
              <w:t>2</w:t>
            </w:r>
            <w:r w:rsidR="004D3852" w:rsidRPr="004D3852">
              <w:rPr>
                <w:szCs w:val="18"/>
              </w:rPr>
              <w:t>8</w:t>
            </w:r>
            <w:r w:rsidRPr="004D3852">
              <w:rPr>
                <w:szCs w:val="18"/>
              </w:rPr>
              <w:t xml:space="preserve"> september 2020</w:t>
            </w:r>
          </w:p>
        </w:tc>
      </w:tr>
    </w:tbl>
    <w:p w14:paraId="1CF51181" w14:textId="77777777" w:rsidR="00693F78" w:rsidRDefault="00693F78" w:rsidP="00693F78"/>
    <w:p w14:paraId="00AD314C" w14:textId="77777777" w:rsidR="00693F78" w:rsidRDefault="00693F78" w:rsidP="00693F78">
      <w:pPr>
        <w:rPr>
          <w:szCs w:val="18"/>
        </w:rPr>
      </w:pPr>
    </w:p>
    <w:p w14:paraId="0F48E344" w14:textId="77777777" w:rsidR="00693F78" w:rsidRDefault="00693F78" w:rsidP="00693F78">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14:paraId="62AC0BC0" w14:textId="77777777" w:rsidTr="00A81EB7">
        <w:trPr>
          <w:trHeight w:val="219"/>
        </w:trPr>
        <w:tc>
          <w:tcPr>
            <w:tcW w:w="2250" w:type="dxa"/>
            <w:tcBorders>
              <w:top w:val="single" w:sz="4" w:space="0" w:color="000000"/>
              <w:left w:val="single" w:sz="4" w:space="0" w:color="000000"/>
              <w:bottom w:val="single" w:sz="4" w:space="0" w:color="000000"/>
            </w:tcBorders>
            <w:shd w:val="clear" w:color="auto" w:fill="auto"/>
          </w:tcPr>
          <w:p w14:paraId="7A435316" w14:textId="77777777" w:rsidR="00693F78" w:rsidRDefault="00693F78" w:rsidP="00A81EB7">
            <w:pPr>
              <w:snapToGrid w:val="0"/>
              <w:rPr>
                <w:b/>
                <w:szCs w:val="18"/>
              </w:rPr>
            </w:pPr>
            <w:r>
              <w:rPr>
                <w:b/>
                <w:szCs w:val="18"/>
              </w:rPr>
              <w:t>Onderwerp</w:t>
            </w:r>
          </w:p>
          <w:p w14:paraId="03D75EDB" w14:textId="77777777" w:rsidR="00693F78" w:rsidRDefault="00693F78" w:rsidP="00A81EB7">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785EA9FB" w14:textId="194A22AB" w:rsidR="00693F78" w:rsidRDefault="0043200D" w:rsidP="00A81EB7">
            <w:pPr>
              <w:snapToGrid w:val="0"/>
              <w:rPr>
                <w:szCs w:val="18"/>
              </w:rPr>
            </w:pPr>
            <w:r>
              <w:t xml:space="preserve">Uitbreiden scope TR2021 met issue </w:t>
            </w:r>
            <w:r w:rsidR="00D10F6B" w:rsidRPr="0043200D">
              <w:rPr>
                <w:i/>
                <w:iCs/>
              </w:rPr>
              <w:t>IC259 Registratie MV op SAP (MLOEA)</w:t>
            </w:r>
          </w:p>
        </w:tc>
      </w:tr>
      <w:tr w:rsidR="00693F78" w14:paraId="47320AA7"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7D4BB178" w14:textId="6BBF81D9" w:rsidR="00693F78" w:rsidRDefault="00693F78" w:rsidP="00A81EB7">
            <w:pPr>
              <w:snapToGrid w:val="0"/>
              <w:rPr>
                <w:b/>
                <w:szCs w:val="18"/>
              </w:rPr>
            </w:pPr>
            <w:r>
              <w:rPr>
                <w:b/>
                <w:szCs w:val="18"/>
              </w:rPr>
              <w:t>Type</w:t>
            </w:r>
          </w:p>
          <w:p w14:paraId="5BE437F0" w14:textId="77777777" w:rsidR="00693F78" w:rsidRDefault="00693F78" w:rsidP="00A81EB7">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5D42C907" w14:textId="77777777" w:rsidR="00693F78" w:rsidRDefault="00693F78" w:rsidP="00A81EB7">
            <w:pPr>
              <w:snapToGrid w:val="0"/>
              <w:rPr>
                <w:szCs w:val="18"/>
              </w:rPr>
            </w:pPr>
            <w:r>
              <w:rPr>
                <w:szCs w:val="18"/>
              </w:rPr>
              <w:t>[  ] Processen</w:t>
            </w:r>
          </w:p>
          <w:p w14:paraId="6626FF63" w14:textId="6B375A28" w:rsidR="00693F78" w:rsidRDefault="00693F78" w:rsidP="00A81EB7">
            <w:pPr>
              <w:rPr>
                <w:szCs w:val="18"/>
              </w:rPr>
            </w:pPr>
            <w:r>
              <w:rPr>
                <w:szCs w:val="18"/>
              </w:rPr>
              <w:t>[</w:t>
            </w:r>
            <w:r w:rsidR="00D10F6B">
              <w:rPr>
                <w:szCs w:val="18"/>
              </w:rPr>
              <w:t>X</w:t>
            </w:r>
            <w:r>
              <w:rPr>
                <w:szCs w:val="18"/>
              </w:rPr>
              <w:t>] Functioneel + Technisch (bouw)</w:t>
            </w:r>
          </w:p>
          <w:p w14:paraId="01205DBF" w14:textId="77777777" w:rsidR="00693F78" w:rsidRDefault="00693F78" w:rsidP="00A81EB7">
            <w:pPr>
              <w:rPr>
                <w:szCs w:val="18"/>
              </w:rPr>
            </w:pPr>
            <w:r>
              <w:rPr>
                <w:szCs w:val="18"/>
              </w:rPr>
              <w:t>[  ] Architectuur</w:t>
            </w:r>
          </w:p>
          <w:p w14:paraId="51B927A0" w14:textId="77777777" w:rsidR="00693F78" w:rsidRDefault="00693F78" w:rsidP="00A81EB7">
            <w:pPr>
              <w:rPr>
                <w:szCs w:val="18"/>
              </w:rPr>
            </w:pPr>
            <w:r>
              <w:rPr>
                <w:szCs w:val="18"/>
              </w:rPr>
              <w:t>[  ] Procedure</w:t>
            </w:r>
          </w:p>
        </w:tc>
      </w:tr>
      <w:tr w:rsidR="00693F78" w14:paraId="6D835753"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65CF92B1" w14:textId="77777777" w:rsidR="00693F78" w:rsidRDefault="00693F78" w:rsidP="00A81EB7">
            <w:pPr>
              <w:snapToGrid w:val="0"/>
              <w:rPr>
                <w:b/>
                <w:szCs w:val="18"/>
              </w:rPr>
            </w:pPr>
            <w:r>
              <w:rPr>
                <w:b/>
                <w:szCs w:val="18"/>
              </w:rPr>
              <w:t xml:space="preserve">Betrekking op IC </w:t>
            </w:r>
            <w:proofErr w:type="spellStart"/>
            <w:r>
              <w:rPr>
                <w:b/>
                <w:szCs w:val="18"/>
              </w:rPr>
              <w:t>nr</w:t>
            </w:r>
            <w:proofErr w:type="spellEnd"/>
          </w:p>
        </w:tc>
        <w:tc>
          <w:tcPr>
            <w:tcW w:w="7796" w:type="dxa"/>
            <w:tcBorders>
              <w:top w:val="single" w:sz="4" w:space="0" w:color="000000"/>
              <w:left w:val="single" w:sz="4" w:space="0" w:color="000000"/>
              <w:bottom w:val="single" w:sz="4" w:space="0" w:color="000000"/>
              <w:right w:val="single" w:sz="4" w:space="0" w:color="000000"/>
            </w:tcBorders>
          </w:tcPr>
          <w:p w14:paraId="673B6AF6" w14:textId="7A4D6F49" w:rsidR="00693F78" w:rsidRDefault="00D10F6B" w:rsidP="00A81EB7">
            <w:pPr>
              <w:snapToGrid w:val="0"/>
              <w:rPr>
                <w:szCs w:val="18"/>
              </w:rPr>
            </w:pPr>
            <w:r>
              <w:rPr>
                <w:szCs w:val="18"/>
              </w:rPr>
              <w:t>IC259</w:t>
            </w:r>
          </w:p>
        </w:tc>
      </w:tr>
      <w:tr w:rsidR="00693F78" w14:paraId="2575E776"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62BA03EF" w14:textId="77777777" w:rsidR="00693F78" w:rsidRDefault="00693F78" w:rsidP="00A81EB7">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1535E089" w14:textId="77777777" w:rsidR="00693F78" w:rsidRDefault="00693F78" w:rsidP="00A81EB7">
            <w:pPr>
              <w:snapToGrid w:val="0"/>
              <w:rPr>
                <w:szCs w:val="18"/>
              </w:rPr>
            </w:pPr>
            <w:r>
              <w:rPr>
                <w:szCs w:val="18"/>
              </w:rPr>
              <w:t>[  ] Ja</w:t>
            </w:r>
          </w:p>
          <w:p w14:paraId="4EF3B326" w14:textId="1B3D6CF8" w:rsidR="00693F78" w:rsidRDefault="00693F78" w:rsidP="00A81EB7">
            <w:pPr>
              <w:rPr>
                <w:szCs w:val="18"/>
              </w:rPr>
            </w:pPr>
            <w:r>
              <w:rPr>
                <w:szCs w:val="18"/>
              </w:rPr>
              <w:t>[</w:t>
            </w:r>
            <w:r w:rsidR="00D10F6B">
              <w:rPr>
                <w:szCs w:val="18"/>
              </w:rPr>
              <w:t>X</w:t>
            </w:r>
            <w:r>
              <w:rPr>
                <w:szCs w:val="18"/>
              </w:rPr>
              <w:t>] Nee</w:t>
            </w:r>
          </w:p>
          <w:p w14:paraId="762C884D" w14:textId="77777777" w:rsidR="00693F78" w:rsidRDefault="00693F78" w:rsidP="00A81EB7">
            <w:pPr>
              <w:snapToGrid w:val="0"/>
              <w:rPr>
                <w:szCs w:val="18"/>
              </w:rPr>
            </w:pPr>
          </w:p>
        </w:tc>
      </w:tr>
      <w:tr w:rsidR="00693F78" w14:paraId="0A56D2AC"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373D6C84" w14:textId="77777777" w:rsidR="00693F78" w:rsidRDefault="00693F78" w:rsidP="00A81EB7">
            <w:pPr>
              <w:snapToGrid w:val="0"/>
              <w:rPr>
                <w:b/>
                <w:szCs w:val="18"/>
              </w:rPr>
            </w:pPr>
            <w:r>
              <w:rPr>
                <w:b/>
                <w:szCs w:val="18"/>
              </w:rPr>
              <w:t>Referentie/</w:t>
            </w:r>
            <w:r>
              <w:rPr>
                <w:b/>
                <w:szCs w:val="18"/>
              </w:rPr>
              <w:br/>
              <w:t>Wijzigingsverzoek-nummer</w:t>
            </w:r>
          </w:p>
          <w:p w14:paraId="4A78C4D7" w14:textId="77777777" w:rsidR="00693F78" w:rsidRDefault="00693F78" w:rsidP="00A81EB7">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1624517C" w14:textId="35A6B9A3" w:rsidR="00693F78" w:rsidRDefault="009F069F" w:rsidP="00A81EB7">
            <w:pPr>
              <w:snapToGrid w:val="0"/>
              <w:rPr>
                <w:szCs w:val="18"/>
              </w:rPr>
            </w:pPr>
            <w:r w:rsidRPr="004D3852">
              <w:rPr>
                <w:szCs w:val="18"/>
              </w:rPr>
              <w:t>TR2021.2</w:t>
            </w:r>
          </w:p>
        </w:tc>
      </w:tr>
    </w:tbl>
    <w:p w14:paraId="3FDCD50B" w14:textId="77777777" w:rsidR="00693F78" w:rsidRDefault="00693F78" w:rsidP="00693F78"/>
    <w:p w14:paraId="15E5E88E" w14:textId="77777777" w:rsidR="00693F78" w:rsidRDefault="00693F78" w:rsidP="00693F78"/>
    <w:tbl>
      <w:tblPr>
        <w:tblW w:w="10046" w:type="dxa"/>
        <w:tblInd w:w="-15" w:type="dxa"/>
        <w:tblLayout w:type="fixed"/>
        <w:tblLook w:val="0000" w:firstRow="0" w:lastRow="0" w:firstColumn="0" w:lastColumn="0" w:noHBand="0" w:noVBand="0"/>
      </w:tblPr>
      <w:tblGrid>
        <w:gridCol w:w="2250"/>
        <w:gridCol w:w="7796"/>
      </w:tblGrid>
      <w:tr w:rsidR="00693F78" w14:paraId="3EED9E6A"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0175618" w14:textId="77777777" w:rsidR="00693F78" w:rsidRDefault="00693F78" w:rsidP="00A81EB7">
            <w:pPr>
              <w:snapToGrid w:val="0"/>
              <w:rPr>
                <w:b/>
                <w:szCs w:val="18"/>
              </w:rPr>
            </w:pPr>
            <w:r>
              <w:rPr>
                <w:b/>
                <w:szCs w:val="18"/>
              </w:rPr>
              <w:t>Naam change</w:t>
            </w:r>
          </w:p>
          <w:p w14:paraId="0A4EADA4" w14:textId="77777777" w:rsidR="00693F78" w:rsidRDefault="00693F78" w:rsidP="00A81EB7">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814AB" w14:textId="636DB2DE" w:rsidR="00693F78" w:rsidRPr="00FE3A92" w:rsidRDefault="0043200D" w:rsidP="00A81EB7">
            <w:pPr>
              <w:snapToGrid w:val="0"/>
            </w:pPr>
            <w:r>
              <w:t>Uitbreiden scope TR2021 met IC259</w:t>
            </w:r>
            <w:r w:rsidR="6B72E944">
              <w:t xml:space="preserve"> </w:t>
            </w:r>
          </w:p>
        </w:tc>
      </w:tr>
      <w:tr w:rsidR="00693F78" w14:paraId="0B183044"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CE32E7C" w14:textId="77777777" w:rsidR="00693F78" w:rsidRDefault="00693F78" w:rsidP="00A81EB7">
            <w:pPr>
              <w:snapToGrid w:val="0"/>
              <w:rPr>
                <w:b/>
                <w:szCs w:val="18"/>
              </w:rPr>
            </w:pPr>
            <w:r>
              <w:rPr>
                <w:b/>
                <w:szCs w:val="18"/>
              </w:rPr>
              <w:t>Reden change</w:t>
            </w:r>
          </w:p>
          <w:p w14:paraId="727B2D0D" w14:textId="77777777" w:rsidR="00693F78" w:rsidRDefault="00693F78" w:rsidP="00A81EB7">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0757C" w14:textId="1DC07750" w:rsidR="00693F78" w:rsidRDefault="0043200D" w:rsidP="00A81EB7">
            <w:pPr>
              <w:snapToGrid w:val="0"/>
            </w:pPr>
            <w:r>
              <w:rPr>
                <w:rStyle w:val="normaltextrun"/>
                <w:rFonts w:cs="Calibri"/>
                <w:color w:val="000000"/>
                <w:szCs w:val="22"/>
                <w:shd w:val="clear" w:color="auto" w:fill="FFFFFF"/>
              </w:rPr>
              <w:t xml:space="preserve">In de SPC is besloten dat het release-afhankelijk issue </w:t>
            </w:r>
            <w:r w:rsidRPr="0043200D">
              <w:rPr>
                <w:i/>
                <w:iCs/>
              </w:rPr>
              <w:t>IC259 Registratie MV op SAP (MLOEA)</w:t>
            </w:r>
            <w:r>
              <w:rPr>
                <w:i/>
                <w:iCs/>
              </w:rPr>
              <w:t>,</w:t>
            </w:r>
            <w:r>
              <w:rPr>
                <w:rStyle w:val="normaltextrun"/>
                <w:rFonts w:cs="Calibri"/>
                <w:color w:val="000000"/>
                <w:szCs w:val="22"/>
                <w:shd w:val="clear" w:color="auto" w:fill="FFFFFF"/>
              </w:rPr>
              <w:t xml:space="preserve"> vastgesteld in de ALV NEDU van 01-07-2020, </w:t>
            </w:r>
            <w:r w:rsidR="00485E1F">
              <w:rPr>
                <w:rStyle w:val="normaltextrun"/>
                <w:rFonts w:cs="Calibri"/>
                <w:color w:val="000000"/>
                <w:szCs w:val="22"/>
                <w:shd w:val="clear" w:color="auto" w:fill="FFFFFF"/>
              </w:rPr>
              <w:t>opgenomen</w:t>
            </w:r>
            <w:r>
              <w:rPr>
                <w:rStyle w:val="normaltextrun"/>
                <w:rFonts w:cs="Calibri"/>
                <w:color w:val="000000"/>
                <w:szCs w:val="22"/>
                <w:shd w:val="clear" w:color="auto" w:fill="FFFFFF"/>
              </w:rPr>
              <w:t xml:space="preserve"> moet worden in TR2021. </w:t>
            </w:r>
            <w:r w:rsidR="000B2DCC">
              <w:t xml:space="preserve">Dit gebeurt via  </w:t>
            </w:r>
            <w:r w:rsidR="009F069F">
              <w:t xml:space="preserve">deze RFC </w:t>
            </w:r>
            <w:r w:rsidR="000B2DCC">
              <w:t xml:space="preserve">en </w:t>
            </w:r>
            <w:r w:rsidR="00485E1F">
              <w:t xml:space="preserve">is </w:t>
            </w:r>
            <w:r w:rsidR="000B2DCC">
              <w:t>onder de voorwaarde dat d</w:t>
            </w:r>
            <w:r w:rsidR="00485E1F">
              <w:t>e implementatie van d</w:t>
            </w:r>
            <w:r w:rsidR="000B2DCC">
              <w:t>it issue niet blokkerend is voor de livegang van de huidige scope van TR2021</w:t>
            </w:r>
            <w:r w:rsidR="009F069F">
              <w:t xml:space="preserve">. Dat wil zeggen dat de implementatie niet in hetzelfde weekend plaatsvind als de </w:t>
            </w:r>
            <w:proofErr w:type="spellStart"/>
            <w:r w:rsidR="009F069F">
              <w:t>deployment</w:t>
            </w:r>
            <w:proofErr w:type="spellEnd"/>
            <w:r w:rsidR="009F069F">
              <w:t xml:space="preserve"> van de issues in scope voor het programma Allocatie 2.0. Live gang vindt plaats tenminste een maand voor of een maand na de Go Live van de TR2021</w:t>
            </w:r>
            <w:r w:rsidR="000B2DCC">
              <w:t>. Deze voorwaarde zal vastgelegd worden in de</w:t>
            </w:r>
            <w:r w:rsidR="009F069F">
              <w:t xml:space="preserve"> separate </w:t>
            </w:r>
            <w:r w:rsidR="000B2DCC">
              <w:t xml:space="preserve"> acceptatiecriteria </w:t>
            </w:r>
            <w:r w:rsidR="009F069F">
              <w:t xml:space="preserve">voor IC259. </w:t>
            </w:r>
            <w:r w:rsidR="000B2DCC">
              <w:t>.</w:t>
            </w:r>
            <w:r w:rsidR="009F069F">
              <w:t xml:space="preserve"> Wel kan het issue meegenomen worden in communicatie, market readiness </w:t>
            </w:r>
            <w:r w:rsidR="009F069F">
              <w:lastRenderedPageBreak/>
              <w:t>en GAT-testen voor de partijen in scope van IC259.</w:t>
            </w:r>
          </w:p>
          <w:p w14:paraId="4638B892" w14:textId="77777777" w:rsidR="003C63F6" w:rsidRDefault="003C63F6" w:rsidP="00A81EB7">
            <w:pPr>
              <w:snapToGrid w:val="0"/>
            </w:pPr>
          </w:p>
          <w:p w14:paraId="281C3D9E" w14:textId="77777777" w:rsidR="003C63F6" w:rsidRPr="003C63F6" w:rsidRDefault="003C63F6" w:rsidP="00A81EB7">
            <w:pPr>
              <w:snapToGrid w:val="0"/>
              <w:rPr>
                <w:u w:val="single"/>
              </w:rPr>
            </w:pPr>
            <w:r w:rsidRPr="003C63F6">
              <w:rPr>
                <w:u w:val="single"/>
              </w:rPr>
              <w:t>Toelichting</w:t>
            </w:r>
          </w:p>
          <w:p w14:paraId="24878EF3" w14:textId="77777777" w:rsidR="003C63F6" w:rsidRDefault="003C63F6" w:rsidP="00A81EB7">
            <w:pPr>
              <w:snapToGrid w:val="0"/>
            </w:pPr>
            <w:r>
              <w:t>Bij de implementatie van Meerdere leveranciers op één aansluiting (MLOEA; IC176) is ervoor gekozen om een deel van de functionaliteit tijdelijk niet te implementeren, omdat dit niet tegelijkertijd met het Actieplan Dataveiligheid te implementeren was. Het betreft hier de functionaliteit in het C-AR m.b.t. “overnemen van de MV naar een S-AP o.v.v. een MV-switch op het P-AP” (ook wel MLOEA Light genoemd). Als gevolg hiervan:</w:t>
            </w:r>
          </w:p>
          <w:p w14:paraId="377872CA" w14:textId="4697C7B8" w:rsidR="003C63F6" w:rsidRPr="003C63F6" w:rsidRDefault="003C63F6" w:rsidP="003C63F6">
            <w:pPr>
              <w:pStyle w:val="Lijstalinea"/>
              <w:numPr>
                <w:ilvl w:val="0"/>
                <w:numId w:val="4"/>
              </w:numPr>
              <w:snapToGrid w:val="0"/>
              <w:rPr>
                <w:szCs w:val="18"/>
              </w:rPr>
            </w:pPr>
            <w:r>
              <w:rPr>
                <w:szCs w:val="18"/>
              </w:rPr>
              <w:t xml:space="preserve">worden de processen m.b.t. een MV-switch op een S-AP nu niet conform de </w:t>
            </w:r>
            <w:proofErr w:type="spellStart"/>
            <w:r>
              <w:rPr>
                <w:szCs w:val="18"/>
              </w:rPr>
              <w:t>IcEG</w:t>
            </w:r>
            <w:proofErr w:type="spellEnd"/>
            <w:r>
              <w:rPr>
                <w:szCs w:val="18"/>
              </w:rPr>
              <w:t xml:space="preserve"> uitgevoerd;</w:t>
            </w:r>
          </w:p>
          <w:p w14:paraId="1DE25BAF" w14:textId="4C677175" w:rsidR="003C63F6" w:rsidRPr="003C63F6" w:rsidRDefault="003C63F6" w:rsidP="003C63F6">
            <w:pPr>
              <w:pStyle w:val="Lijstalinea"/>
              <w:numPr>
                <w:ilvl w:val="0"/>
                <w:numId w:val="4"/>
              </w:numPr>
              <w:snapToGrid w:val="0"/>
              <w:rPr>
                <w:szCs w:val="18"/>
              </w:rPr>
            </w:pPr>
            <w:r>
              <w:t>moeten de meetverantwoordelijken zelf een MV-switch indienen op de secundaire allocatiepunten (S-AP);</w:t>
            </w:r>
          </w:p>
          <w:p w14:paraId="7A7C3C09" w14:textId="0C1AE875" w:rsidR="003C63F6" w:rsidRPr="00FE3A92" w:rsidRDefault="003C63F6" w:rsidP="003C63F6">
            <w:pPr>
              <w:pStyle w:val="Lijstalinea"/>
              <w:numPr>
                <w:ilvl w:val="0"/>
                <w:numId w:val="4"/>
              </w:numPr>
              <w:snapToGrid w:val="0"/>
              <w:rPr>
                <w:szCs w:val="18"/>
              </w:rPr>
            </w:pPr>
            <w:r>
              <w:t>bestaat het risico dat de MV op een S-AP leeg blijft of dat de MV op een S-AP ongelijk is aan die op het P-AP (m.a.w. dat de registratie van de MV tussen P-AP en S-AP uit de pas kunnen lopen).</w:t>
            </w:r>
          </w:p>
        </w:tc>
      </w:tr>
      <w:tr w:rsidR="00693F78" w14:paraId="42DB060D"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A005215" w14:textId="77777777" w:rsidR="00693F78" w:rsidRDefault="00693F78" w:rsidP="00A81EB7">
            <w:pPr>
              <w:snapToGrid w:val="0"/>
              <w:rPr>
                <w:b/>
                <w:szCs w:val="18"/>
              </w:rPr>
            </w:pPr>
            <w:r>
              <w:rPr>
                <w:b/>
                <w:szCs w:val="18"/>
              </w:rPr>
              <w:lastRenderedPageBreak/>
              <w:t>Voorgestelde oplossing</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22CC6" w14:textId="1CDD4EC9" w:rsidR="003C63F6" w:rsidRDefault="003C63F6" w:rsidP="00A81EB7">
            <w:pPr>
              <w:snapToGrid w:val="0"/>
            </w:pPr>
            <w:r>
              <w:t>De</w:t>
            </w:r>
            <w:r w:rsidR="00485E1F">
              <w:t xml:space="preserve"> aanpassingen in C-AR zijn</w:t>
            </w:r>
            <w:r>
              <w:t xml:space="preserve"> als volgt:</w:t>
            </w:r>
          </w:p>
          <w:p w14:paraId="3B56812E" w14:textId="77777777" w:rsidR="003C63F6" w:rsidRPr="003C63F6" w:rsidRDefault="003C63F6" w:rsidP="003C63F6">
            <w:pPr>
              <w:pStyle w:val="Lijstalinea"/>
              <w:numPr>
                <w:ilvl w:val="0"/>
                <w:numId w:val="4"/>
              </w:numPr>
              <w:snapToGrid w:val="0"/>
              <w:rPr>
                <w:szCs w:val="18"/>
              </w:rPr>
            </w:pPr>
            <w:r>
              <w:t>Bij het creëren van een S-AP in het C-AR de (indien reeds geregistreerde) MV op het P-AP kopiëren naar het S-AP;</w:t>
            </w:r>
          </w:p>
          <w:p w14:paraId="1C27056B" w14:textId="027414AC" w:rsidR="00142027" w:rsidRPr="003403AD" w:rsidRDefault="003C63F6" w:rsidP="00142027">
            <w:pPr>
              <w:pStyle w:val="Lijstalinea"/>
              <w:numPr>
                <w:ilvl w:val="0"/>
                <w:numId w:val="4"/>
              </w:numPr>
              <w:snapToGrid w:val="0"/>
              <w:rPr>
                <w:szCs w:val="18"/>
              </w:rPr>
            </w:pPr>
            <w:r>
              <w:t>Bij de effectuering van een MV-Switch in het C-AR op een P-AP, deze MV-switch kopiëren naar elk</w:t>
            </w:r>
            <w:r w:rsidR="00591392">
              <w:t>e</w:t>
            </w:r>
            <w:r>
              <w:t xml:space="preserve"> S-AP</w:t>
            </w:r>
            <w:r w:rsidR="003403AD">
              <w:t>;</w:t>
            </w:r>
          </w:p>
          <w:p w14:paraId="3A49B964" w14:textId="1845144F" w:rsidR="003403AD" w:rsidRPr="00142027" w:rsidRDefault="003403AD" w:rsidP="00142027">
            <w:pPr>
              <w:pStyle w:val="Lijstalinea"/>
              <w:numPr>
                <w:ilvl w:val="0"/>
                <w:numId w:val="4"/>
              </w:numPr>
              <w:snapToGrid w:val="0"/>
              <w:rPr>
                <w:szCs w:val="18"/>
              </w:rPr>
            </w:pPr>
            <w:r>
              <w:t>MV-mutaties rechtstreeks op een S-AP blokkeren;</w:t>
            </w:r>
          </w:p>
          <w:p w14:paraId="3959BE01" w14:textId="0618FCB9" w:rsidR="00485E1F" w:rsidRPr="00142027" w:rsidRDefault="00485E1F" w:rsidP="00142027">
            <w:pPr>
              <w:pStyle w:val="Lijstalinea"/>
              <w:numPr>
                <w:ilvl w:val="0"/>
                <w:numId w:val="4"/>
              </w:numPr>
              <w:snapToGrid w:val="0"/>
              <w:rPr>
                <w:szCs w:val="18"/>
              </w:rPr>
            </w:pPr>
            <w:r w:rsidRPr="00142027">
              <w:rPr>
                <w:szCs w:val="18"/>
              </w:rPr>
              <w:t xml:space="preserve">Verder zal er </w:t>
            </w:r>
            <w:r w:rsidR="00DD39AF" w:rsidRPr="00142027">
              <w:rPr>
                <w:szCs w:val="18"/>
              </w:rPr>
              <w:t>v</w:t>
            </w:r>
            <w:r w:rsidR="00142027">
              <w:rPr>
                <w:szCs w:val="18"/>
              </w:rPr>
              <w:t>óó</w:t>
            </w:r>
            <w:r w:rsidR="00DD39AF" w:rsidRPr="00142027">
              <w:rPr>
                <w:szCs w:val="18"/>
              </w:rPr>
              <w:t xml:space="preserve">r </w:t>
            </w:r>
            <w:r w:rsidRPr="00142027">
              <w:rPr>
                <w:szCs w:val="18"/>
              </w:rPr>
              <w:t xml:space="preserve">de livegang van IC259 voor gezorgd moeten worden dat </w:t>
            </w:r>
            <w:r w:rsidR="00DD39AF" w:rsidRPr="00142027">
              <w:rPr>
                <w:szCs w:val="18"/>
              </w:rPr>
              <w:t xml:space="preserve">op </w:t>
            </w:r>
            <w:r w:rsidRPr="00142027">
              <w:rPr>
                <w:szCs w:val="18"/>
              </w:rPr>
              <w:t>alle secundaire allocatiepunten</w:t>
            </w:r>
            <w:r w:rsidR="00DD39AF" w:rsidRPr="00142027">
              <w:rPr>
                <w:szCs w:val="18"/>
              </w:rPr>
              <w:t xml:space="preserve"> de registratie van de MV gelijkloopt met die op het primaire allocatiepunt. Dit moet in nauwe samenwerking tussen meetverantwoordelijken en netbeheerders geregeld worden.</w:t>
            </w:r>
          </w:p>
        </w:tc>
      </w:tr>
      <w:tr w:rsidR="00693F78" w14:paraId="07E19C6B"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7840AD2" w14:textId="77777777" w:rsidR="00693F78" w:rsidRDefault="00693F78" w:rsidP="00A81EB7">
            <w:pPr>
              <w:snapToGrid w:val="0"/>
              <w:rPr>
                <w:b/>
                <w:szCs w:val="18"/>
              </w:rPr>
            </w:pPr>
            <w:r>
              <w:rPr>
                <w:b/>
                <w:szCs w:val="18"/>
              </w:rPr>
              <w:t xml:space="preserve">Impact op welk document </w:t>
            </w:r>
          </w:p>
          <w:p w14:paraId="4F9FFBEC" w14:textId="77777777" w:rsidR="00693F78" w:rsidRDefault="00693F78" w:rsidP="00A81EB7">
            <w:pPr>
              <w:snapToGrid w:val="0"/>
              <w:rPr>
                <w:b/>
                <w:szCs w:val="18"/>
              </w:rPr>
            </w:pPr>
            <w:r w:rsidRPr="00375D42">
              <w:rPr>
                <w:b/>
                <w:sz w:val="14"/>
                <w:szCs w:val="18"/>
              </w:rPr>
              <w:t>(MPM/DPM, SB, BRD,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05A36" w14:textId="752704A2" w:rsidR="00693F78" w:rsidRPr="00FE3A92" w:rsidRDefault="003C63F6" w:rsidP="00A81EB7">
            <w:pPr>
              <w:snapToGrid w:val="0"/>
              <w:rPr>
                <w:szCs w:val="18"/>
              </w:rPr>
            </w:pPr>
            <w:r>
              <w:rPr>
                <w:szCs w:val="18"/>
              </w:rPr>
              <w:t>MSP Retailprocessen NEDU</w:t>
            </w:r>
          </w:p>
        </w:tc>
      </w:tr>
      <w:tr w:rsidR="00693F78" w14:paraId="0A629F68"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53A5D54" w14:textId="77777777" w:rsidR="00693F78" w:rsidRDefault="00693F78" w:rsidP="00A81EB7">
            <w:pPr>
              <w:snapToGrid w:val="0"/>
              <w:rPr>
                <w:b/>
                <w:szCs w:val="18"/>
              </w:rPr>
            </w:pPr>
            <w:r>
              <w:rPr>
                <w:b/>
                <w:szCs w:val="18"/>
              </w:rPr>
              <w:t>Paragraaf/</w:t>
            </w:r>
          </w:p>
          <w:p w14:paraId="5B1B6303" w14:textId="77777777" w:rsidR="00693F78" w:rsidRDefault="00693F78" w:rsidP="00A81EB7">
            <w:pPr>
              <w:snapToGrid w:val="0"/>
              <w:rPr>
                <w:b/>
                <w:szCs w:val="18"/>
              </w:rPr>
            </w:pPr>
            <w:r>
              <w:rPr>
                <w:b/>
                <w:szCs w:val="18"/>
              </w:rPr>
              <w:t>pagina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261E6" w14:textId="2F46EE05" w:rsidR="00693F78" w:rsidRPr="00FE3A92" w:rsidRDefault="003C63F6" w:rsidP="00A81EB7">
            <w:pPr>
              <w:snapToGrid w:val="0"/>
              <w:rPr>
                <w:szCs w:val="18"/>
              </w:rPr>
            </w:pPr>
            <w:r>
              <w:rPr>
                <w:szCs w:val="18"/>
              </w:rPr>
              <w:t>Par. 2.1.3 Grootverbruik</w:t>
            </w:r>
          </w:p>
        </w:tc>
      </w:tr>
      <w:tr w:rsidR="00693F78" w14:paraId="0F43099B"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048A0D03" w14:textId="77777777" w:rsidR="00693F78" w:rsidRDefault="00693F78" w:rsidP="00A81EB7">
            <w:pPr>
              <w:snapToGrid w:val="0"/>
              <w:rPr>
                <w:b/>
                <w:szCs w:val="18"/>
              </w:rPr>
            </w:pPr>
            <w:r>
              <w:rPr>
                <w:b/>
                <w:szCs w:val="18"/>
              </w:rPr>
              <w:t>Huidige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D05B" w14:textId="28DC7379" w:rsidR="00693F78" w:rsidRPr="00FD1F33" w:rsidRDefault="003C63F6" w:rsidP="00A81EB7">
            <w:pPr>
              <w:tabs>
                <w:tab w:val="left" w:pos="2380"/>
              </w:tabs>
            </w:pPr>
            <w:r>
              <w:t>Het belangrijkste kenmerk in het marktmodel grootverbruik is dat de meetverantwoordelijke verantwoordelijk is voor het beheer van de meetinrichtingen en voor het vaststellen van de meterstanden en verbruiken. Een aansluiting heeft altijd precies één meetverantwoordelijke. Dit betekent dat bij een aansluiting elektriciteit met meerdere allocatiepunten er voor alle bij die aansluiting behorende allocatiepunten één en dezelfde meetverantwoordelijke verantwoordelijk is. Indien bij een aansluiting elektriciteit de meetverantwoordelijkheid gewijzigd dient te worden, kan dat alleen via het indienen van een meetverantwoordelijke</w:t>
            </w:r>
            <w:r w:rsidR="009F069F">
              <w:t>-</w:t>
            </w:r>
            <w:r>
              <w:t>switch op het primaire allocatiepunt elektriciteit. Het indienen van een switch van meetverantwoordelijke is niet mogelijk voor een afzonderlijk secundair allocatiepunt.</w:t>
            </w:r>
          </w:p>
        </w:tc>
      </w:tr>
      <w:tr w:rsidR="00693F78" w14:paraId="5D04632B"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9D42AEB" w14:textId="77777777" w:rsidR="00693F78" w:rsidRDefault="00693F78" w:rsidP="00A81EB7">
            <w:pPr>
              <w:snapToGrid w:val="0"/>
              <w:rPr>
                <w:b/>
                <w:szCs w:val="18"/>
              </w:rPr>
            </w:pPr>
            <w:r>
              <w:rPr>
                <w:b/>
                <w:szCs w:val="18"/>
              </w:rPr>
              <w:t>Gewenste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62E99" w14:textId="53BD1D3D" w:rsidR="001C4642" w:rsidRPr="001C4642" w:rsidRDefault="001C4642" w:rsidP="00A81EB7">
            <w:pPr>
              <w:tabs>
                <w:tab w:val="left" w:pos="2380"/>
              </w:tabs>
            </w:pPr>
            <w:r w:rsidRPr="001C4642">
              <w:t>Idem, maar als laatste zin toevoegen:</w:t>
            </w:r>
          </w:p>
          <w:p w14:paraId="7B7F4844" w14:textId="62D22159" w:rsidR="00693F78" w:rsidRPr="00FD1F33" w:rsidRDefault="003C63F6" w:rsidP="00A81EB7">
            <w:pPr>
              <w:tabs>
                <w:tab w:val="left" w:pos="2380"/>
              </w:tabs>
            </w:pPr>
            <w:r w:rsidRPr="00591392">
              <w:rPr>
                <w:i/>
                <w:iCs/>
              </w:rPr>
              <w:t xml:space="preserve">Na creatie van een secundair allocatiepunt draagt de netbeheerder er zorg voor dat het veld Meetverantwoordelijke behorende bij het secundaire allocatiepunt direct </w:t>
            </w:r>
            <w:r w:rsidRPr="00591392">
              <w:rPr>
                <w:i/>
                <w:iCs/>
              </w:rPr>
              <w:lastRenderedPageBreak/>
              <w:t>overgenomen wordt van het primaire allocatiepunt</w:t>
            </w:r>
            <w:r w:rsidRPr="001C4642">
              <w:t>.</w:t>
            </w:r>
          </w:p>
        </w:tc>
      </w:tr>
      <w:tr w:rsidR="00693F78" w14:paraId="2DB97DBC"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0C5D5C3D" w14:textId="77777777" w:rsidR="00693F78" w:rsidRDefault="00693F78" w:rsidP="00A81EB7">
            <w:pPr>
              <w:snapToGrid w:val="0"/>
              <w:rPr>
                <w:b/>
                <w:szCs w:val="18"/>
              </w:rPr>
            </w:pPr>
            <w:r>
              <w:rPr>
                <w:b/>
                <w:szCs w:val="18"/>
              </w:rPr>
              <w:lastRenderedPageBreak/>
              <w:t>Impact bij niet doorvoeren</w:t>
            </w:r>
          </w:p>
          <w:p w14:paraId="74A84E0C" w14:textId="77777777" w:rsidR="00693F78" w:rsidRDefault="00693F78" w:rsidP="00A81EB7">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5B58E" w14:textId="40E376E5" w:rsidR="00591392" w:rsidRPr="00591392" w:rsidRDefault="00591392" w:rsidP="00591392">
            <w:pPr>
              <w:snapToGrid w:val="0"/>
              <w:rPr>
                <w:szCs w:val="18"/>
              </w:rPr>
            </w:pPr>
            <w:r>
              <w:rPr>
                <w:szCs w:val="18"/>
              </w:rPr>
              <w:t>Dan wordt dit issue op een later tijdstip gerealiseerd, waardoor:</w:t>
            </w:r>
          </w:p>
          <w:p w14:paraId="5D587330" w14:textId="47207E2F" w:rsidR="001C4642" w:rsidRDefault="001C4642" w:rsidP="001C4642">
            <w:pPr>
              <w:pStyle w:val="Lijstalinea"/>
              <w:numPr>
                <w:ilvl w:val="0"/>
                <w:numId w:val="4"/>
              </w:numPr>
              <w:snapToGrid w:val="0"/>
              <w:rPr>
                <w:szCs w:val="18"/>
              </w:rPr>
            </w:pPr>
            <w:r>
              <w:rPr>
                <w:szCs w:val="18"/>
              </w:rPr>
              <w:t xml:space="preserve">Processen m.b.t. een MV-switch zijn (langer) niet compliant met de </w:t>
            </w:r>
            <w:proofErr w:type="spellStart"/>
            <w:r>
              <w:rPr>
                <w:szCs w:val="18"/>
              </w:rPr>
              <w:t>IcEG</w:t>
            </w:r>
            <w:proofErr w:type="spellEnd"/>
            <w:r>
              <w:rPr>
                <w:szCs w:val="18"/>
              </w:rPr>
              <w:t>;</w:t>
            </w:r>
          </w:p>
          <w:p w14:paraId="67607310" w14:textId="67952745" w:rsidR="001C4642" w:rsidRPr="001C4642" w:rsidRDefault="001C4642" w:rsidP="001C4642">
            <w:pPr>
              <w:pStyle w:val="Lijstalinea"/>
              <w:numPr>
                <w:ilvl w:val="0"/>
                <w:numId w:val="4"/>
              </w:numPr>
              <w:snapToGrid w:val="0"/>
              <w:rPr>
                <w:szCs w:val="18"/>
              </w:rPr>
            </w:pPr>
            <w:r>
              <w:t xml:space="preserve">Meetverantwoordelijken </w:t>
            </w:r>
            <w:r w:rsidR="00591392">
              <w:t xml:space="preserve">(langer) </w:t>
            </w:r>
            <w:r>
              <w:t xml:space="preserve">meer handmatige werkzaamheden </w:t>
            </w:r>
            <w:r w:rsidR="00142027">
              <w:t xml:space="preserve">moeten </w:t>
            </w:r>
            <w:r>
              <w:t>uitvoeren;</w:t>
            </w:r>
          </w:p>
          <w:p w14:paraId="77C723E8" w14:textId="32DFF7C8" w:rsidR="00693F78" w:rsidRPr="001C4642" w:rsidRDefault="001C4642" w:rsidP="001C4642">
            <w:pPr>
              <w:pStyle w:val="Lijstalinea"/>
              <w:numPr>
                <w:ilvl w:val="0"/>
                <w:numId w:val="4"/>
              </w:numPr>
              <w:snapToGrid w:val="0"/>
              <w:rPr>
                <w:szCs w:val="18"/>
              </w:rPr>
            </w:pPr>
            <w:r>
              <w:t>Data-integriteit niet gewaarborgd</w:t>
            </w:r>
            <w:r w:rsidR="00142027">
              <w:t xml:space="preserve"> is</w:t>
            </w:r>
            <w:r>
              <w:t>.</w:t>
            </w:r>
          </w:p>
        </w:tc>
      </w:tr>
      <w:tr w:rsidR="00693F78" w14:paraId="2D169035"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01951EA" w14:textId="77777777" w:rsidR="00693F78" w:rsidRDefault="00693F78" w:rsidP="00A81EB7">
            <w:pPr>
              <w:snapToGrid w:val="0"/>
              <w:rPr>
                <w:b/>
                <w:szCs w:val="18"/>
              </w:rPr>
            </w:pPr>
            <w:r>
              <w:rPr>
                <w:b/>
                <w:szCs w:val="18"/>
              </w:rPr>
              <w:t>Gewenste oplosdatum</w:t>
            </w:r>
          </w:p>
          <w:p w14:paraId="266855D3" w14:textId="77777777" w:rsidR="00693F78" w:rsidRDefault="00693F78" w:rsidP="00A81EB7">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5500" w14:textId="7BADF4FA" w:rsidR="00693F78" w:rsidRPr="00AB6C2B" w:rsidRDefault="663A2AC7" w:rsidP="4BCCDB53">
            <w:pPr>
              <w:snapToGrid w:val="0"/>
            </w:pPr>
            <w:r>
              <w:t>I</w:t>
            </w:r>
            <w:r w:rsidR="00591392">
              <w:t>nvoering voorlopig gesteld op oktober 2021</w:t>
            </w:r>
            <w:r w:rsidR="009F069F">
              <w:t xml:space="preserve">. Exacte datum te bepalen door de SPC. </w:t>
            </w:r>
          </w:p>
        </w:tc>
      </w:tr>
    </w:tbl>
    <w:p w14:paraId="55A7055D" w14:textId="77777777" w:rsidR="00693F78" w:rsidRDefault="00693F78" w:rsidP="00693F78">
      <w:pPr>
        <w:rPr>
          <w:szCs w:val="18"/>
        </w:rPr>
      </w:pPr>
    </w:p>
    <w:p w14:paraId="03859EE6" w14:textId="77777777" w:rsidR="00693F78" w:rsidRPr="00E90701" w:rsidRDefault="00693F78" w:rsidP="00693F78">
      <w:pPr>
        <w:rPr>
          <w:i/>
          <w:szCs w:val="18"/>
        </w:rPr>
      </w:pPr>
    </w:p>
    <w:p w14:paraId="382D966D" w14:textId="694740FD" w:rsidR="00693F78" w:rsidRPr="00E90701" w:rsidRDefault="00693F78" w:rsidP="00693F78">
      <w:pPr>
        <w:rPr>
          <w:i/>
          <w:szCs w:val="18"/>
        </w:rPr>
      </w:pPr>
      <w:r w:rsidRPr="00E90701">
        <w:rPr>
          <w:i/>
          <w:szCs w:val="18"/>
        </w:rPr>
        <w:t>Beoordeling RFC op de 3 change criteria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14:paraId="5F6DDF5B"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7F0A844" w14:textId="77777777" w:rsidR="00693F78" w:rsidRDefault="00693F78" w:rsidP="00A81EB7">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1C48" w14:textId="1986A6A4" w:rsidR="00693F78" w:rsidRDefault="00591392" w:rsidP="1E34C7FD">
            <w:pPr>
              <w:snapToGrid w:val="0"/>
            </w:pPr>
            <w:r w:rsidRPr="1E34C7FD">
              <w:t>Nee</w:t>
            </w:r>
            <w:r w:rsidR="58880A34" w:rsidRPr="1E34C7FD">
              <w:t>; n</w:t>
            </w:r>
            <w:r w:rsidR="40FF84F4" w:rsidRPr="1E34C7FD">
              <w:t>iet zozeer blocking, maar</w:t>
            </w:r>
            <w:r w:rsidR="62E204C6" w:rsidRPr="1E34C7FD">
              <w:t xml:space="preserve"> zonder realisatie van dit issue zijn </w:t>
            </w:r>
            <w:r w:rsidR="40FF84F4" w:rsidRPr="1E34C7FD">
              <w:t xml:space="preserve">we niet compliant op dit punt dus verder uitstel </w:t>
            </w:r>
            <w:r w:rsidR="6A2E7A2B" w:rsidRPr="1E34C7FD">
              <w:t xml:space="preserve">is </w:t>
            </w:r>
            <w:r w:rsidR="40FF84F4" w:rsidRPr="1E34C7FD">
              <w:t>niet wenselijk</w:t>
            </w:r>
            <w:r w:rsidR="5D951149" w:rsidRPr="1E34C7FD">
              <w:t>.</w:t>
            </w:r>
          </w:p>
        </w:tc>
      </w:tr>
      <w:tr w:rsidR="00693F78" w14:paraId="051ABD27"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51E80CD" w14:textId="77777777" w:rsidR="00693F78" w:rsidRDefault="00693F78" w:rsidP="00A81EB7">
            <w:pPr>
              <w:rPr>
                <w:b/>
                <w:szCs w:val="18"/>
              </w:rPr>
            </w:pPr>
            <w:r w:rsidRPr="009E5828">
              <w:rPr>
                <w:b/>
                <w:szCs w:val="18"/>
              </w:rPr>
              <w:t>Toets van het blocking issue aan de Acceptatie criteria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FEAAD" w14:textId="0CE57C74" w:rsidR="00693F78" w:rsidRDefault="009F069F" w:rsidP="1E34C7FD">
            <w:r>
              <w:t>Acceptatiecriteria worden separaat opgesteld voor dit issue.</w:t>
            </w:r>
          </w:p>
        </w:tc>
      </w:tr>
      <w:tr w:rsidR="00693F78" w14:paraId="09A467E4" w14:textId="77777777" w:rsidTr="1E34C7F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DD72D86" w14:textId="77777777" w:rsidR="00693F78" w:rsidRDefault="00693F78" w:rsidP="00A81EB7">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AA05E" w14:textId="15CAF014" w:rsidR="00693F78" w:rsidRDefault="0CA27330" w:rsidP="1E34C7FD">
            <w:pPr>
              <w:snapToGrid w:val="0"/>
            </w:pPr>
            <w:r w:rsidRPr="1E34C7FD">
              <w:t>Ja</w:t>
            </w:r>
            <w:r w:rsidR="009D7BDA">
              <w:t xml:space="preserve"> vanuit NEDU en vanuit EDSN</w:t>
            </w:r>
            <w:r w:rsidR="37C3E6F8" w:rsidRPr="1E34C7FD">
              <w:t xml:space="preserve"> zijn 160 story points geschat</w:t>
            </w:r>
            <w:r w:rsidR="28FC60C3" w:rsidRPr="1E34C7FD">
              <w:t xml:space="preserve"> voor de C-AR</w:t>
            </w:r>
            <w:r w:rsidR="61ECDCF2" w:rsidRPr="1E34C7FD">
              <w:t>/</w:t>
            </w:r>
            <w:r w:rsidR="28FC60C3" w:rsidRPr="1E34C7FD">
              <w:t>DEV</w:t>
            </w:r>
            <w:r w:rsidR="1A0DDB10" w:rsidRPr="1E34C7FD">
              <w:t>-</w:t>
            </w:r>
            <w:r w:rsidR="7052372E" w:rsidRPr="1E34C7FD">
              <w:t>teams. Dit staat voor 2021 ingepland op de</w:t>
            </w:r>
            <w:r w:rsidR="2C79B332" w:rsidRPr="1E34C7FD">
              <w:t xml:space="preserve"> </w:t>
            </w:r>
            <w:proofErr w:type="spellStart"/>
            <w:r w:rsidR="7052372E" w:rsidRPr="1E34C7FD">
              <w:t>roadmap</w:t>
            </w:r>
            <w:proofErr w:type="spellEnd"/>
            <w:r w:rsidR="00DD39AF">
              <w:t xml:space="preserve"> van EDSN</w:t>
            </w:r>
            <w:r w:rsidR="1BFA54E9" w:rsidRPr="1E34C7FD">
              <w:t xml:space="preserve">. </w:t>
            </w:r>
            <w:r w:rsidR="009F069F">
              <w:t xml:space="preserve">Voor wat betreft NEDU kan IC259 meelopen </w:t>
            </w:r>
            <w:r w:rsidR="006B2E43">
              <w:t>met</w:t>
            </w:r>
            <w:r w:rsidR="009F069F">
              <w:t xml:space="preserve"> haar activiteiten van de TR2021 en </w:t>
            </w:r>
            <w:r w:rsidR="00520740">
              <w:t xml:space="preserve">dit past binnen de marge van het budget. </w:t>
            </w:r>
          </w:p>
          <w:p w14:paraId="385EC76D" w14:textId="48702EA8" w:rsidR="00DD39AF" w:rsidRDefault="00DD39AF" w:rsidP="1E34C7FD">
            <w:pPr>
              <w:snapToGrid w:val="0"/>
            </w:pPr>
            <w:r>
              <w:t>De aanpassingen van IC259 vinden plaats op andere systemen (lees: C-AR) dan de systemen die t.b.v. de huidige scope van TR2021 aangepast worden (lees: ARM).</w:t>
            </w:r>
          </w:p>
          <w:p w14:paraId="72FA5BE5" w14:textId="386B6F20" w:rsidR="00DD39AF" w:rsidRDefault="00DD39AF" w:rsidP="1E34C7FD">
            <w:pPr>
              <w:snapToGrid w:val="0"/>
            </w:pPr>
            <w:r>
              <w:t>Deze bouwactiviteiten worden verder uitgevoerd door andere teams dan de teams die de huidige scope van TR2021 realiseren en vormen dus geen risico voor de go live hiervan.</w:t>
            </w:r>
          </w:p>
        </w:tc>
      </w:tr>
    </w:tbl>
    <w:p w14:paraId="03324782" w14:textId="77777777" w:rsidR="00693F78" w:rsidRDefault="00693F78" w:rsidP="00693F78">
      <w:pPr>
        <w:rPr>
          <w:szCs w:val="18"/>
        </w:rPr>
      </w:pPr>
    </w:p>
    <w:p w14:paraId="5906C3BE" w14:textId="77777777" w:rsidR="00693F78" w:rsidRDefault="00693F78" w:rsidP="00693F78">
      <w:pPr>
        <w:rPr>
          <w:szCs w:val="18"/>
        </w:rPr>
      </w:pPr>
    </w:p>
    <w:p w14:paraId="73902C42" w14:textId="7C8020DA" w:rsidR="00693F78" w:rsidRPr="004D3852" w:rsidRDefault="00693F78" w:rsidP="00693F78">
      <w:pPr>
        <w:rPr>
          <w:i/>
          <w:szCs w:val="18"/>
        </w:rPr>
      </w:pPr>
      <w:r w:rsidRPr="004D3852">
        <w:rPr>
          <w:i/>
          <w:szCs w:val="18"/>
        </w:rPr>
        <w:t>Eindoordeel SR-NEDU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14:paraId="7B1E9E09"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7CFED0D1" w14:textId="77777777" w:rsidR="00693F78" w:rsidRDefault="00693F78" w:rsidP="00A81EB7">
            <w:pPr>
              <w:rPr>
                <w:b/>
                <w:szCs w:val="18"/>
              </w:rPr>
            </w:pPr>
            <w:r>
              <w:rPr>
                <w:b/>
                <w:szCs w:val="18"/>
              </w:rPr>
              <w:t>Beoordeling Stuurgroep</w:t>
            </w:r>
          </w:p>
          <w:p w14:paraId="569DD10B" w14:textId="77777777" w:rsidR="00693F78" w:rsidRDefault="00693F78" w:rsidP="00A81EB7">
            <w:pPr>
              <w:rPr>
                <w:b/>
                <w:szCs w:val="18"/>
              </w:rPr>
            </w:pPr>
          </w:p>
          <w:p w14:paraId="7F697B38" w14:textId="77777777" w:rsidR="00693F78" w:rsidRDefault="00693F78" w:rsidP="00A81EB7">
            <w:pPr>
              <w:rPr>
                <w:b/>
                <w:szCs w:val="18"/>
              </w:rPr>
            </w:pPr>
          </w:p>
          <w:p w14:paraId="0CA90696" w14:textId="77777777" w:rsidR="00693F78" w:rsidRDefault="00693F78" w:rsidP="00A81EB7">
            <w:pPr>
              <w:rPr>
                <w:b/>
                <w:szCs w:val="18"/>
              </w:rPr>
            </w:pPr>
          </w:p>
          <w:p w14:paraId="4B6E6A0E" w14:textId="77777777" w:rsidR="00693F78" w:rsidRDefault="00693F78" w:rsidP="00A81EB7">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47420EF2" w14:textId="77777777" w:rsidR="005D04A0" w:rsidRPr="005D04A0" w:rsidRDefault="005D04A0" w:rsidP="005D04A0">
            <w:pPr>
              <w:widowControl/>
              <w:spacing w:line="240" w:lineRule="auto"/>
            </w:pPr>
            <w:r w:rsidRPr="005D04A0">
              <w:t>De SR NEDU keurt de RFC TR2021.2  'Uitbreiden scope TR2021 met IC259' goed en stelt als Go-Live datum 23 oktober 2021 voor. Aan de SPC, de DA en de CA wordt gevraagd dit besluit over te nemen.</w:t>
            </w:r>
          </w:p>
          <w:p w14:paraId="65E77273" w14:textId="77777777" w:rsidR="00693F78" w:rsidRDefault="00693F78" w:rsidP="00A81EB7">
            <w:pPr>
              <w:snapToGrid w:val="0"/>
              <w:rPr>
                <w:szCs w:val="18"/>
              </w:rPr>
            </w:pPr>
          </w:p>
        </w:tc>
      </w:tr>
      <w:tr w:rsidR="001430A0" w14:paraId="02DD9B5C"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3B1E1CB8" w14:textId="65250B63" w:rsidR="001430A0" w:rsidRDefault="001430A0" w:rsidP="00A81EB7">
            <w:pPr>
              <w:rPr>
                <w:b/>
                <w:szCs w:val="18"/>
              </w:rPr>
            </w:pPr>
            <w:r>
              <w:rPr>
                <w:b/>
                <w:szCs w:val="18"/>
              </w:rPr>
              <w:t>CA</w:t>
            </w:r>
          </w:p>
        </w:tc>
        <w:tc>
          <w:tcPr>
            <w:tcW w:w="7796" w:type="dxa"/>
            <w:tcBorders>
              <w:top w:val="single" w:sz="4" w:space="0" w:color="000000"/>
              <w:left w:val="single" w:sz="4" w:space="0" w:color="000000"/>
              <w:bottom w:val="single" w:sz="4" w:space="0" w:color="000000"/>
              <w:right w:val="single" w:sz="4" w:space="0" w:color="000000"/>
            </w:tcBorders>
          </w:tcPr>
          <w:p w14:paraId="6DE68C90" w14:textId="77777777" w:rsidR="001430A0" w:rsidRDefault="001430A0" w:rsidP="005D04A0">
            <w:pPr>
              <w:widowControl/>
              <w:spacing w:line="240" w:lineRule="auto"/>
            </w:pPr>
            <w:r>
              <w:t>De CA keurt de RFC TR2021.2 goed en merkt op dat</w:t>
            </w:r>
          </w:p>
          <w:p w14:paraId="2A992D97" w14:textId="77777777" w:rsidR="001430A0" w:rsidRDefault="001430A0" w:rsidP="001430A0">
            <w:pPr>
              <w:pStyle w:val="Lijstalinea"/>
              <w:widowControl/>
              <w:numPr>
                <w:ilvl w:val="0"/>
                <w:numId w:val="5"/>
              </w:numPr>
              <w:spacing w:line="240" w:lineRule="auto"/>
              <w:rPr>
                <w:snapToGrid/>
              </w:rPr>
            </w:pPr>
            <w:r>
              <w:t>23 oktober staat niet in de RFC (wel in advies SR NEDU en aanbiedingsbrief, maar in RFC zelf staat +- x maanden van TR2021)</w:t>
            </w:r>
          </w:p>
          <w:p w14:paraId="5176D5B8" w14:textId="77777777" w:rsidR="001430A0" w:rsidRDefault="001430A0" w:rsidP="001430A0">
            <w:pPr>
              <w:pStyle w:val="Lijstalinea"/>
              <w:widowControl/>
              <w:numPr>
                <w:ilvl w:val="0"/>
                <w:numId w:val="5"/>
              </w:numPr>
              <w:spacing w:line="240" w:lineRule="auto"/>
            </w:pPr>
            <w:r>
              <w:t>De RFC gaat ook veel in op de inhoud van het issue terwijl RFC alleen over invoering moment gaat</w:t>
            </w:r>
          </w:p>
          <w:p w14:paraId="0D409D42" w14:textId="1EBDAEC5" w:rsidR="001430A0" w:rsidRPr="005D04A0" w:rsidRDefault="001430A0" w:rsidP="005D04A0">
            <w:pPr>
              <w:widowControl/>
              <w:spacing w:line="240" w:lineRule="auto"/>
            </w:pPr>
          </w:p>
        </w:tc>
      </w:tr>
      <w:tr w:rsidR="009D7BDA" w14:paraId="62DFD9D3"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3590B5FA" w14:textId="28AD3E88" w:rsidR="009D7BDA" w:rsidRDefault="009D7BDA" w:rsidP="00A81EB7">
            <w:pPr>
              <w:rPr>
                <w:b/>
                <w:szCs w:val="18"/>
              </w:rPr>
            </w:pPr>
            <w:r>
              <w:rPr>
                <w:b/>
                <w:szCs w:val="18"/>
              </w:rPr>
              <w:t>SSG</w:t>
            </w:r>
          </w:p>
        </w:tc>
        <w:tc>
          <w:tcPr>
            <w:tcW w:w="7796" w:type="dxa"/>
            <w:tcBorders>
              <w:top w:val="single" w:sz="4" w:space="0" w:color="000000"/>
              <w:left w:val="single" w:sz="4" w:space="0" w:color="000000"/>
              <w:bottom w:val="single" w:sz="4" w:space="0" w:color="000000"/>
              <w:right w:val="single" w:sz="4" w:space="0" w:color="000000"/>
            </w:tcBorders>
          </w:tcPr>
          <w:p w14:paraId="0BA20D2B" w14:textId="3E261039" w:rsidR="009D7BDA" w:rsidRDefault="009D7BDA" w:rsidP="005D04A0">
            <w:pPr>
              <w:widowControl/>
              <w:spacing w:line="240" w:lineRule="auto"/>
            </w:pPr>
            <w:r>
              <w:t>De SSG keurt de RFC TR2021.2 goed op haar vergadering van 23 oktober 2020</w:t>
            </w:r>
          </w:p>
        </w:tc>
      </w:tr>
      <w:tr w:rsidR="009D7BDA" w14:paraId="4BACC4D5" w14:textId="77777777" w:rsidTr="00A81EB7">
        <w:trPr>
          <w:trHeight w:val="219"/>
        </w:trPr>
        <w:tc>
          <w:tcPr>
            <w:tcW w:w="2250" w:type="dxa"/>
            <w:tcBorders>
              <w:top w:val="single" w:sz="4" w:space="0" w:color="000000"/>
              <w:left w:val="single" w:sz="4" w:space="0" w:color="000000"/>
              <w:bottom w:val="single" w:sz="4" w:space="0" w:color="000000"/>
            </w:tcBorders>
            <w:shd w:val="clear" w:color="auto" w:fill="B8CCE4"/>
          </w:tcPr>
          <w:p w14:paraId="042A47F6" w14:textId="6EAB1C16" w:rsidR="009D7BDA" w:rsidRDefault="009D7BDA" w:rsidP="00A81EB7">
            <w:pPr>
              <w:rPr>
                <w:b/>
                <w:szCs w:val="18"/>
              </w:rPr>
            </w:pPr>
            <w:r>
              <w:rPr>
                <w:b/>
                <w:szCs w:val="18"/>
              </w:rPr>
              <w:t xml:space="preserve">SPC </w:t>
            </w:r>
          </w:p>
        </w:tc>
        <w:tc>
          <w:tcPr>
            <w:tcW w:w="7796" w:type="dxa"/>
            <w:tcBorders>
              <w:top w:val="single" w:sz="4" w:space="0" w:color="000000"/>
              <w:left w:val="single" w:sz="4" w:space="0" w:color="000000"/>
              <w:bottom w:val="single" w:sz="4" w:space="0" w:color="000000"/>
              <w:right w:val="single" w:sz="4" w:space="0" w:color="000000"/>
            </w:tcBorders>
          </w:tcPr>
          <w:p w14:paraId="6517588B" w14:textId="2C356047" w:rsidR="009D7BDA" w:rsidRDefault="009D7BDA" w:rsidP="005D04A0">
            <w:pPr>
              <w:widowControl/>
              <w:spacing w:line="240" w:lineRule="auto"/>
            </w:pPr>
            <w:r w:rsidRPr="00503E9D">
              <w:rPr>
                <w:noProof/>
              </w:rPr>
              <w:t>De S</w:t>
            </w:r>
            <w:r>
              <w:rPr>
                <w:noProof/>
              </w:rPr>
              <w:t xml:space="preserve">PC neemt in haar vergadering van 29 oktober het advies van de SSG over </w:t>
            </w:r>
            <w:r w:rsidRPr="00503E9D">
              <w:rPr>
                <w:noProof/>
              </w:rPr>
              <w:t>dat IC259 op 23 oktober 2021 live gaat</w:t>
            </w:r>
          </w:p>
        </w:tc>
      </w:tr>
    </w:tbl>
    <w:p w14:paraId="60A1AD90" w14:textId="77777777" w:rsidR="00693F78" w:rsidRDefault="00693F78" w:rsidP="00693F78">
      <w:pPr>
        <w:rPr>
          <w:szCs w:val="18"/>
        </w:rPr>
      </w:pPr>
    </w:p>
    <w:p w14:paraId="358C558A" w14:textId="77777777" w:rsidR="00693F78" w:rsidRPr="00AE47EF" w:rsidRDefault="00693F78" w:rsidP="00AE47EF">
      <w:pPr>
        <w:rPr>
          <w:szCs w:val="18"/>
        </w:rPr>
      </w:pPr>
    </w:p>
    <w:p w14:paraId="63BA5C02" w14:textId="77777777" w:rsidR="00693F78" w:rsidRDefault="00693F78" w:rsidP="00693F78">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1241"/>
        <w:gridCol w:w="3905"/>
        <w:gridCol w:w="1501"/>
        <w:gridCol w:w="1802"/>
        <w:gridCol w:w="1607"/>
      </w:tblGrid>
      <w:tr w:rsidR="00693F78" w14:paraId="14EF27BC" w14:textId="77777777" w:rsidTr="00A81EB7">
        <w:trPr>
          <w:trHeight w:val="280"/>
          <w:tblHeader/>
        </w:trPr>
        <w:tc>
          <w:tcPr>
            <w:tcW w:w="1241" w:type="dxa"/>
            <w:tcBorders>
              <w:top w:val="single" w:sz="4" w:space="0" w:color="000000"/>
              <w:left w:val="single" w:sz="4" w:space="0" w:color="000000"/>
              <w:bottom w:val="single" w:sz="4" w:space="0" w:color="000000"/>
            </w:tcBorders>
            <w:shd w:val="clear" w:color="auto" w:fill="B8CCE4"/>
          </w:tcPr>
          <w:p w14:paraId="7F68A080" w14:textId="77777777" w:rsidR="00693F78" w:rsidRDefault="00693F78" w:rsidP="00A81EB7">
            <w:pPr>
              <w:keepNext/>
              <w:keepLines/>
              <w:snapToGrid w:val="0"/>
              <w:rPr>
                <w:b/>
                <w:szCs w:val="18"/>
              </w:rPr>
            </w:pPr>
            <w:proofErr w:type="spellStart"/>
            <w:r>
              <w:rPr>
                <w:b/>
                <w:szCs w:val="18"/>
              </w:rPr>
              <w:t>Nr</w:t>
            </w:r>
            <w:proofErr w:type="spellEnd"/>
          </w:p>
        </w:tc>
        <w:tc>
          <w:tcPr>
            <w:tcW w:w="3905" w:type="dxa"/>
            <w:tcBorders>
              <w:top w:val="single" w:sz="4" w:space="0" w:color="000000"/>
              <w:left w:val="single" w:sz="4" w:space="0" w:color="000000"/>
              <w:bottom w:val="single" w:sz="4" w:space="0" w:color="000000"/>
            </w:tcBorders>
            <w:shd w:val="clear" w:color="auto" w:fill="B8CCE4"/>
          </w:tcPr>
          <w:p w14:paraId="6BE23E4A" w14:textId="77777777" w:rsidR="00693F78" w:rsidRDefault="00693F78" w:rsidP="00A81EB7">
            <w:pPr>
              <w:keepNext/>
              <w:keepLines/>
              <w:snapToGrid w:val="0"/>
              <w:rPr>
                <w:b/>
                <w:szCs w:val="18"/>
              </w:rPr>
            </w:pPr>
            <w:r>
              <w:rPr>
                <w:b/>
                <w:szCs w:val="18"/>
              </w:rPr>
              <w:t>Omschrijving</w:t>
            </w:r>
          </w:p>
        </w:tc>
        <w:tc>
          <w:tcPr>
            <w:tcW w:w="1501" w:type="dxa"/>
            <w:tcBorders>
              <w:top w:val="single" w:sz="4" w:space="0" w:color="000000"/>
              <w:left w:val="single" w:sz="4" w:space="0" w:color="000000"/>
              <w:bottom w:val="single" w:sz="4" w:space="0" w:color="000000"/>
            </w:tcBorders>
            <w:shd w:val="clear" w:color="auto" w:fill="B8CCE4"/>
          </w:tcPr>
          <w:p w14:paraId="617C9D62" w14:textId="77777777" w:rsidR="00693F78" w:rsidRDefault="00693F78" w:rsidP="00A81EB7">
            <w:pPr>
              <w:keepNext/>
              <w:keepLines/>
              <w:snapToGrid w:val="0"/>
              <w:rPr>
                <w:b/>
                <w:szCs w:val="18"/>
              </w:rPr>
            </w:pPr>
            <w:r>
              <w:rPr>
                <w:b/>
                <w:szCs w:val="18"/>
              </w:rPr>
              <w:t>Versie</w:t>
            </w:r>
          </w:p>
        </w:tc>
        <w:tc>
          <w:tcPr>
            <w:tcW w:w="1802" w:type="dxa"/>
            <w:tcBorders>
              <w:top w:val="single" w:sz="4" w:space="0" w:color="000000"/>
              <w:left w:val="single" w:sz="4" w:space="0" w:color="000000"/>
              <w:bottom w:val="single" w:sz="4" w:space="0" w:color="000000"/>
            </w:tcBorders>
            <w:shd w:val="clear" w:color="auto" w:fill="B8CCE4"/>
          </w:tcPr>
          <w:p w14:paraId="04AEA63A" w14:textId="77777777" w:rsidR="00693F78" w:rsidRDefault="00693F78" w:rsidP="00A81EB7">
            <w:pPr>
              <w:keepNext/>
              <w:keepLines/>
              <w:snapToGrid w:val="0"/>
              <w:rPr>
                <w:b/>
                <w:szCs w:val="18"/>
              </w:rPr>
            </w:pPr>
            <w:r>
              <w:rPr>
                <w:b/>
                <w:szCs w:val="18"/>
              </w:rPr>
              <w:t>Datum</w:t>
            </w:r>
          </w:p>
        </w:tc>
        <w:tc>
          <w:tcPr>
            <w:tcW w:w="1607" w:type="dxa"/>
            <w:tcBorders>
              <w:top w:val="single" w:sz="4" w:space="0" w:color="000000"/>
              <w:left w:val="single" w:sz="4" w:space="0" w:color="000000"/>
              <w:bottom w:val="single" w:sz="4" w:space="0" w:color="000000"/>
              <w:right w:val="single" w:sz="4" w:space="0" w:color="000000"/>
            </w:tcBorders>
            <w:shd w:val="clear" w:color="auto" w:fill="B8CCE4"/>
          </w:tcPr>
          <w:p w14:paraId="3B2BA895" w14:textId="77777777" w:rsidR="00693F78" w:rsidRDefault="00693F78" w:rsidP="00A81EB7">
            <w:pPr>
              <w:keepNext/>
              <w:keepLines/>
              <w:snapToGrid w:val="0"/>
              <w:rPr>
                <w:b/>
                <w:szCs w:val="18"/>
              </w:rPr>
            </w:pPr>
            <w:r>
              <w:rPr>
                <w:b/>
                <w:szCs w:val="18"/>
              </w:rPr>
              <w:t>Auteur</w:t>
            </w:r>
          </w:p>
        </w:tc>
      </w:tr>
      <w:tr w:rsidR="00693F78" w14:paraId="637A301E" w14:textId="77777777" w:rsidTr="00A81EB7">
        <w:trPr>
          <w:trHeight w:val="238"/>
        </w:trPr>
        <w:tc>
          <w:tcPr>
            <w:tcW w:w="1241" w:type="dxa"/>
            <w:tcBorders>
              <w:top w:val="single" w:sz="4" w:space="0" w:color="000000"/>
              <w:left w:val="single" w:sz="4" w:space="0" w:color="000000"/>
              <w:bottom w:val="single" w:sz="4" w:space="0" w:color="000000"/>
            </w:tcBorders>
          </w:tcPr>
          <w:p w14:paraId="35D41557" w14:textId="77777777" w:rsidR="00693F78" w:rsidRDefault="00693F78" w:rsidP="00A81EB7">
            <w:pPr>
              <w:keepNext/>
              <w:keepLines/>
              <w:snapToGrid w:val="0"/>
              <w:rPr>
                <w:szCs w:val="18"/>
              </w:rPr>
            </w:pPr>
            <w:r>
              <w:rPr>
                <w:szCs w:val="18"/>
              </w:rPr>
              <w:t>1</w:t>
            </w:r>
          </w:p>
        </w:tc>
        <w:tc>
          <w:tcPr>
            <w:tcW w:w="3905" w:type="dxa"/>
            <w:tcBorders>
              <w:top w:val="single" w:sz="4" w:space="0" w:color="000000"/>
              <w:left w:val="single" w:sz="4" w:space="0" w:color="000000"/>
              <w:bottom w:val="single" w:sz="4" w:space="0" w:color="000000"/>
            </w:tcBorders>
          </w:tcPr>
          <w:p w14:paraId="24436D5E" w14:textId="5EAF66E1" w:rsidR="00693F78" w:rsidRDefault="00591392" w:rsidP="00A81EB7">
            <w:pPr>
              <w:keepNext/>
              <w:keepLines/>
              <w:snapToGrid w:val="0"/>
              <w:rPr>
                <w:szCs w:val="18"/>
              </w:rPr>
            </w:pPr>
            <w:r>
              <w:rPr>
                <w:szCs w:val="18"/>
              </w:rPr>
              <w:t>IC259 Registratie MV op S-AP (MLOEA)</w:t>
            </w:r>
          </w:p>
        </w:tc>
        <w:tc>
          <w:tcPr>
            <w:tcW w:w="1501" w:type="dxa"/>
            <w:tcBorders>
              <w:top w:val="single" w:sz="4" w:space="0" w:color="000000"/>
              <w:left w:val="single" w:sz="4" w:space="0" w:color="000000"/>
              <w:bottom w:val="single" w:sz="4" w:space="0" w:color="000000"/>
            </w:tcBorders>
          </w:tcPr>
          <w:p w14:paraId="49C782EB" w14:textId="7D36FB74" w:rsidR="00693F78" w:rsidRDefault="00591392" w:rsidP="00A81EB7">
            <w:pPr>
              <w:keepNext/>
              <w:keepLines/>
              <w:snapToGrid w:val="0"/>
              <w:rPr>
                <w:szCs w:val="18"/>
              </w:rPr>
            </w:pPr>
            <w:r>
              <w:rPr>
                <w:szCs w:val="18"/>
              </w:rPr>
              <w:t>1.0</w:t>
            </w:r>
          </w:p>
        </w:tc>
        <w:tc>
          <w:tcPr>
            <w:tcW w:w="1802" w:type="dxa"/>
            <w:tcBorders>
              <w:top w:val="single" w:sz="4" w:space="0" w:color="000000"/>
              <w:left w:val="single" w:sz="4" w:space="0" w:color="000000"/>
              <w:bottom w:val="single" w:sz="4" w:space="0" w:color="000000"/>
            </w:tcBorders>
          </w:tcPr>
          <w:p w14:paraId="05F64E10" w14:textId="6D2E17C3" w:rsidR="00693F78" w:rsidRDefault="00591392" w:rsidP="00A81EB7">
            <w:pPr>
              <w:keepNext/>
              <w:keepLines/>
              <w:snapToGrid w:val="0"/>
              <w:rPr>
                <w:szCs w:val="18"/>
              </w:rPr>
            </w:pPr>
            <w:r>
              <w:rPr>
                <w:szCs w:val="18"/>
              </w:rPr>
              <w:t>01-07-2020</w:t>
            </w:r>
          </w:p>
        </w:tc>
        <w:tc>
          <w:tcPr>
            <w:tcW w:w="1607" w:type="dxa"/>
            <w:tcBorders>
              <w:top w:val="single" w:sz="4" w:space="0" w:color="000000"/>
              <w:left w:val="single" w:sz="4" w:space="0" w:color="000000"/>
              <w:bottom w:val="single" w:sz="4" w:space="0" w:color="000000"/>
              <w:right w:val="single" w:sz="4" w:space="0" w:color="000000"/>
            </w:tcBorders>
          </w:tcPr>
          <w:p w14:paraId="551D6360" w14:textId="735BEE2E" w:rsidR="00693F78" w:rsidRDefault="00591392" w:rsidP="00A81EB7">
            <w:pPr>
              <w:keepNext/>
              <w:keepLines/>
              <w:snapToGrid w:val="0"/>
              <w:rPr>
                <w:szCs w:val="18"/>
              </w:rPr>
            </w:pPr>
            <w:r>
              <w:rPr>
                <w:szCs w:val="18"/>
              </w:rPr>
              <w:t>Martijn Jonker</w:t>
            </w:r>
          </w:p>
        </w:tc>
      </w:tr>
      <w:tr w:rsidR="00693F78" w:rsidRPr="00E15B1B" w14:paraId="4AF5BDB4" w14:textId="77777777" w:rsidTr="00A81EB7">
        <w:trPr>
          <w:trHeight w:val="238"/>
        </w:trPr>
        <w:tc>
          <w:tcPr>
            <w:tcW w:w="1241" w:type="dxa"/>
            <w:tcBorders>
              <w:top w:val="single" w:sz="4" w:space="0" w:color="000000"/>
              <w:left w:val="single" w:sz="4" w:space="0" w:color="000000"/>
              <w:bottom w:val="single" w:sz="4" w:space="0" w:color="000000"/>
            </w:tcBorders>
          </w:tcPr>
          <w:p w14:paraId="6194CB5C" w14:textId="77777777" w:rsidR="00693F78" w:rsidRDefault="00693F78" w:rsidP="00A81EB7">
            <w:pPr>
              <w:keepNext/>
              <w:keepLines/>
              <w:snapToGrid w:val="0"/>
              <w:rPr>
                <w:szCs w:val="18"/>
              </w:rPr>
            </w:pPr>
            <w:r>
              <w:rPr>
                <w:szCs w:val="18"/>
              </w:rPr>
              <w:t>2</w:t>
            </w:r>
          </w:p>
        </w:tc>
        <w:tc>
          <w:tcPr>
            <w:tcW w:w="3905" w:type="dxa"/>
            <w:tcBorders>
              <w:top w:val="single" w:sz="4" w:space="0" w:color="000000"/>
              <w:left w:val="single" w:sz="4" w:space="0" w:color="000000"/>
              <w:bottom w:val="single" w:sz="4" w:space="0" w:color="000000"/>
            </w:tcBorders>
          </w:tcPr>
          <w:p w14:paraId="244A67CF" w14:textId="29661A05" w:rsidR="00693F78" w:rsidRPr="00E15B1B" w:rsidRDefault="00E15B1B" w:rsidP="00A81EB7">
            <w:pPr>
              <w:keepNext/>
              <w:keepLines/>
              <w:snapToGrid w:val="0"/>
              <w:rPr>
                <w:sz w:val="20"/>
              </w:rPr>
            </w:pPr>
            <w:r w:rsidRPr="00E15B1B">
              <w:rPr>
                <w:sz w:val="20"/>
              </w:rPr>
              <w:t>HIA_IC259 Registratie MV op</w:t>
            </w:r>
            <w:r>
              <w:rPr>
                <w:sz w:val="20"/>
              </w:rPr>
              <w:t xml:space="preserve"> S-AP (MLOEA)</w:t>
            </w:r>
          </w:p>
        </w:tc>
        <w:tc>
          <w:tcPr>
            <w:tcW w:w="1501" w:type="dxa"/>
            <w:tcBorders>
              <w:top w:val="single" w:sz="4" w:space="0" w:color="000000"/>
              <w:left w:val="single" w:sz="4" w:space="0" w:color="000000"/>
              <w:bottom w:val="single" w:sz="4" w:space="0" w:color="000000"/>
            </w:tcBorders>
          </w:tcPr>
          <w:p w14:paraId="557D2C71" w14:textId="62EE57CC" w:rsidR="00693F78" w:rsidRPr="00E15B1B" w:rsidRDefault="00E15B1B" w:rsidP="00A81EB7">
            <w:pPr>
              <w:keepNext/>
              <w:keepLines/>
              <w:snapToGrid w:val="0"/>
              <w:rPr>
                <w:szCs w:val="18"/>
              </w:rPr>
            </w:pPr>
            <w:r>
              <w:rPr>
                <w:szCs w:val="18"/>
              </w:rPr>
              <w:t>0.9</w:t>
            </w:r>
          </w:p>
        </w:tc>
        <w:tc>
          <w:tcPr>
            <w:tcW w:w="1802" w:type="dxa"/>
            <w:tcBorders>
              <w:top w:val="single" w:sz="4" w:space="0" w:color="000000"/>
              <w:left w:val="single" w:sz="4" w:space="0" w:color="000000"/>
              <w:bottom w:val="single" w:sz="4" w:space="0" w:color="000000"/>
            </w:tcBorders>
          </w:tcPr>
          <w:p w14:paraId="3E1EC664" w14:textId="41AFF249" w:rsidR="00693F78" w:rsidRPr="00E15B1B" w:rsidRDefault="00E15B1B" w:rsidP="00A81EB7">
            <w:pPr>
              <w:keepNext/>
              <w:keepLines/>
              <w:snapToGrid w:val="0"/>
              <w:rPr>
                <w:szCs w:val="18"/>
              </w:rPr>
            </w:pPr>
            <w:r>
              <w:rPr>
                <w:szCs w:val="18"/>
              </w:rPr>
              <w:t>10-07-2020</w:t>
            </w:r>
          </w:p>
        </w:tc>
        <w:tc>
          <w:tcPr>
            <w:tcW w:w="1607" w:type="dxa"/>
            <w:tcBorders>
              <w:top w:val="single" w:sz="4" w:space="0" w:color="000000"/>
              <w:left w:val="single" w:sz="4" w:space="0" w:color="000000"/>
              <w:bottom w:val="single" w:sz="4" w:space="0" w:color="000000"/>
              <w:right w:val="single" w:sz="4" w:space="0" w:color="000000"/>
            </w:tcBorders>
          </w:tcPr>
          <w:p w14:paraId="3DADADEA" w14:textId="2AFC7E6A" w:rsidR="00693F78" w:rsidRPr="00E15B1B" w:rsidRDefault="00E15B1B" w:rsidP="00A81EB7">
            <w:pPr>
              <w:keepNext/>
              <w:keepLines/>
              <w:snapToGrid w:val="0"/>
              <w:rPr>
                <w:szCs w:val="18"/>
              </w:rPr>
            </w:pPr>
            <w:r>
              <w:rPr>
                <w:szCs w:val="18"/>
              </w:rPr>
              <w:t>Rob Hoogduyn</w:t>
            </w:r>
          </w:p>
        </w:tc>
      </w:tr>
      <w:tr w:rsidR="00693F78" w14:paraId="6C0AEBC5" w14:textId="77777777" w:rsidTr="00A81EB7">
        <w:trPr>
          <w:trHeight w:val="238"/>
        </w:trPr>
        <w:tc>
          <w:tcPr>
            <w:tcW w:w="1241" w:type="dxa"/>
            <w:tcBorders>
              <w:top w:val="single" w:sz="4" w:space="0" w:color="000000"/>
              <w:left w:val="single" w:sz="4" w:space="0" w:color="000000"/>
              <w:bottom w:val="single" w:sz="4" w:space="0" w:color="000000"/>
            </w:tcBorders>
          </w:tcPr>
          <w:p w14:paraId="507B781C" w14:textId="77777777" w:rsidR="00693F78" w:rsidRDefault="00693F78" w:rsidP="00A81EB7">
            <w:pPr>
              <w:keepNext/>
              <w:keepLines/>
              <w:snapToGrid w:val="0"/>
              <w:rPr>
                <w:szCs w:val="18"/>
              </w:rPr>
            </w:pPr>
            <w:r>
              <w:rPr>
                <w:szCs w:val="18"/>
              </w:rPr>
              <w:t>3</w:t>
            </w:r>
          </w:p>
        </w:tc>
        <w:tc>
          <w:tcPr>
            <w:tcW w:w="3905" w:type="dxa"/>
            <w:tcBorders>
              <w:top w:val="single" w:sz="4" w:space="0" w:color="000000"/>
              <w:left w:val="single" w:sz="4" w:space="0" w:color="000000"/>
              <w:bottom w:val="single" w:sz="4" w:space="0" w:color="000000"/>
            </w:tcBorders>
          </w:tcPr>
          <w:p w14:paraId="2BBB9C38" w14:textId="77777777" w:rsidR="00693F78" w:rsidRPr="006E006D" w:rsidRDefault="00693F78" w:rsidP="00A81EB7">
            <w:pPr>
              <w:keepNext/>
              <w:keepLines/>
              <w:snapToGrid w:val="0"/>
              <w:rPr>
                <w:sz w:val="20"/>
              </w:rPr>
            </w:pPr>
          </w:p>
        </w:tc>
        <w:tc>
          <w:tcPr>
            <w:tcW w:w="1501" w:type="dxa"/>
            <w:tcBorders>
              <w:top w:val="single" w:sz="4" w:space="0" w:color="000000"/>
              <w:left w:val="single" w:sz="4" w:space="0" w:color="000000"/>
              <w:bottom w:val="single" w:sz="4" w:space="0" w:color="000000"/>
            </w:tcBorders>
          </w:tcPr>
          <w:p w14:paraId="5764E636" w14:textId="77777777" w:rsidR="00693F78" w:rsidRDefault="00693F78" w:rsidP="00A81EB7">
            <w:pPr>
              <w:keepNext/>
              <w:keepLines/>
              <w:snapToGrid w:val="0"/>
              <w:rPr>
                <w:szCs w:val="18"/>
              </w:rPr>
            </w:pPr>
          </w:p>
        </w:tc>
        <w:tc>
          <w:tcPr>
            <w:tcW w:w="1802" w:type="dxa"/>
            <w:tcBorders>
              <w:top w:val="single" w:sz="4" w:space="0" w:color="000000"/>
              <w:left w:val="single" w:sz="4" w:space="0" w:color="000000"/>
              <w:bottom w:val="single" w:sz="4" w:space="0" w:color="000000"/>
            </w:tcBorders>
          </w:tcPr>
          <w:p w14:paraId="54E08599" w14:textId="77777777" w:rsidR="00693F78" w:rsidRDefault="00693F78" w:rsidP="00A81EB7">
            <w:pPr>
              <w:keepNext/>
              <w:keepLines/>
              <w:snapToGrid w:val="0"/>
              <w:rPr>
                <w:szCs w:val="18"/>
              </w:rPr>
            </w:pPr>
          </w:p>
        </w:tc>
        <w:tc>
          <w:tcPr>
            <w:tcW w:w="1607" w:type="dxa"/>
            <w:tcBorders>
              <w:top w:val="single" w:sz="4" w:space="0" w:color="000000"/>
              <w:left w:val="single" w:sz="4" w:space="0" w:color="000000"/>
              <w:bottom w:val="single" w:sz="4" w:space="0" w:color="000000"/>
              <w:right w:val="single" w:sz="4" w:space="0" w:color="000000"/>
            </w:tcBorders>
          </w:tcPr>
          <w:p w14:paraId="44723292" w14:textId="77777777" w:rsidR="00693F78" w:rsidRDefault="00693F78" w:rsidP="00A81EB7">
            <w:pPr>
              <w:keepNext/>
              <w:keepLines/>
              <w:snapToGrid w:val="0"/>
              <w:rPr>
                <w:szCs w:val="18"/>
              </w:rPr>
            </w:pPr>
          </w:p>
        </w:tc>
      </w:tr>
    </w:tbl>
    <w:p w14:paraId="7A03D182" w14:textId="77777777" w:rsidR="00693F78" w:rsidRDefault="00693F78" w:rsidP="00693F78"/>
    <w:p w14:paraId="7F896C9F" w14:textId="77777777" w:rsidR="00693F78" w:rsidRDefault="00693F78" w:rsidP="00693F78"/>
    <w:p w14:paraId="56190E77" w14:textId="77777777" w:rsidR="00693F78" w:rsidRDefault="00693F78" w:rsidP="00693F78">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14:paraId="2152352D" w14:textId="77777777" w:rsidTr="1E34C7FD">
        <w:trPr>
          <w:trHeight w:val="280"/>
          <w:tblHeader/>
        </w:trPr>
        <w:tc>
          <w:tcPr>
            <w:tcW w:w="1472"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A4CCB11" w14:textId="77777777" w:rsidR="00693F78" w:rsidRDefault="00693F78" w:rsidP="00A81EB7">
            <w:pPr>
              <w:snapToGrid w:val="0"/>
              <w:rPr>
                <w:b/>
                <w:szCs w:val="18"/>
              </w:rPr>
            </w:pPr>
            <w:r>
              <w:rPr>
                <w:b/>
                <w:szCs w:val="18"/>
              </w:rPr>
              <w:t>Versie</w:t>
            </w:r>
          </w:p>
        </w:tc>
        <w:tc>
          <w:tcPr>
            <w:tcW w:w="1715"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0F170ADE" w14:textId="77777777" w:rsidR="00693F78" w:rsidRDefault="00693F78" w:rsidP="00A81EB7">
            <w:pPr>
              <w:snapToGrid w:val="0"/>
              <w:rPr>
                <w:b/>
                <w:szCs w:val="18"/>
              </w:rPr>
            </w:pPr>
            <w:r>
              <w:rPr>
                <w:b/>
                <w:szCs w:val="18"/>
              </w:rPr>
              <w:t>Datum</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14:paraId="0208A944" w14:textId="77777777" w:rsidR="00693F78" w:rsidRDefault="00693F78" w:rsidP="00A81EB7">
            <w:pPr>
              <w:snapToGrid w:val="0"/>
              <w:rPr>
                <w:b/>
                <w:szCs w:val="18"/>
              </w:rPr>
            </w:pPr>
            <w:r>
              <w:rPr>
                <w:b/>
                <w:szCs w:val="18"/>
              </w:rPr>
              <w:t>Wijzigingen</w:t>
            </w:r>
          </w:p>
        </w:tc>
      </w:tr>
      <w:tr w:rsidR="00693F78" w14:paraId="5163EC2A"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9CEBDEA" w14:textId="01CE2BC2" w:rsidR="00693F78" w:rsidRDefault="00591392" w:rsidP="00A81EB7">
            <w:pPr>
              <w:snapToGrid w:val="0"/>
              <w:rPr>
                <w:szCs w:val="18"/>
              </w:rPr>
            </w:pPr>
            <w:r>
              <w:rPr>
                <w:szCs w:val="18"/>
              </w:rPr>
              <w:t>0.1</w:t>
            </w:r>
          </w:p>
        </w:tc>
        <w:tc>
          <w:tcPr>
            <w:tcW w:w="1715" w:type="dxa"/>
            <w:tcBorders>
              <w:top w:val="single" w:sz="4" w:space="0" w:color="000000" w:themeColor="text1"/>
              <w:left w:val="single" w:sz="4" w:space="0" w:color="000000" w:themeColor="text1"/>
              <w:bottom w:val="single" w:sz="4" w:space="0" w:color="000000" w:themeColor="text1"/>
            </w:tcBorders>
          </w:tcPr>
          <w:p w14:paraId="3B589E30" w14:textId="2A2CC408" w:rsidR="00693F78" w:rsidRDefault="00591392" w:rsidP="00A81EB7">
            <w:pPr>
              <w:snapToGrid w:val="0"/>
              <w:rPr>
                <w:szCs w:val="18"/>
              </w:rPr>
            </w:pPr>
            <w:r>
              <w:rPr>
                <w:szCs w:val="18"/>
              </w:rPr>
              <w:t>26-08-2020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96BA8" w14:textId="65D36D97" w:rsidR="00693F78" w:rsidRDefault="00591392" w:rsidP="00A81EB7">
            <w:pPr>
              <w:snapToGrid w:val="0"/>
              <w:rPr>
                <w:szCs w:val="18"/>
              </w:rPr>
            </w:pPr>
            <w:r>
              <w:rPr>
                <w:szCs w:val="18"/>
              </w:rPr>
              <w:t>Initiële versie</w:t>
            </w:r>
            <w:r w:rsidR="00520740">
              <w:rPr>
                <w:szCs w:val="18"/>
              </w:rPr>
              <w:t xml:space="preserve"> EDSN</w:t>
            </w:r>
          </w:p>
        </w:tc>
      </w:tr>
      <w:tr w:rsidR="00520740" w14:paraId="274065A7"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4C41E729" w14:textId="74C519E6" w:rsidR="00520740" w:rsidRDefault="00520740" w:rsidP="00A81EB7">
            <w:pPr>
              <w:snapToGrid w:val="0"/>
              <w:rPr>
                <w:szCs w:val="18"/>
              </w:rPr>
            </w:pPr>
            <w:r>
              <w:rPr>
                <w:szCs w:val="18"/>
              </w:rPr>
              <w:t>0.2</w:t>
            </w:r>
          </w:p>
        </w:tc>
        <w:tc>
          <w:tcPr>
            <w:tcW w:w="1715" w:type="dxa"/>
            <w:tcBorders>
              <w:top w:val="single" w:sz="4" w:space="0" w:color="000000" w:themeColor="text1"/>
              <w:left w:val="single" w:sz="4" w:space="0" w:color="000000" w:themeColor="text1"/>
              <w:bottom w:val="single" w:sz="4" w:space="0" w:color="000000" w:themeColor="text1"/>
            </w:tcBorders>
          </w:tcPr>
          <w:p w14:paraId="174DE2C5" w14:textId="491846DE" w:rsidR="00520740" w:rsidRDefault="00520740" w:rsidP="00A81EB7">
            <w:pPr>
              <w:snapToGrid w:val="0"/>
              <w:rPr>
                <w:szCs w:val="18"/>
              </w:rPr>
            </w:pPr>
            <w:r>
              <w:rPr>
                <w:szCs w:val="18"/>
              </w:rPr>
              <w:t>25-09-2020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4F00" w14:textId="762CA65F" w:rsidR="00520740" w:rsidRDefault="00520740" w:rsidP="00A81EB7">
            <w:pPr>
              <w:snapToGrid w:val="0"/>
              <w:rPr>
                <w:szCs w:val="18"/>
              </w:rPr>
            </w:pPr>
            <w:r>
              <w:rPr>
                <w:szCs w:val="18"/>
              </w:rPr>
              <w:t>Review NEDU</w:t>
            </w:r>
          </w:p>
        </w:tc>
      </w:tr>
      <w:tr w:rsidR="00693F78" w14:paraId="04866942"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167E2D3" w14:textId="116E1645" w:rsidR="00693F78" w:rsidRDefault="12248BC4" w:rsidP="00A81EB7">
            <w:pPr>
              <w:snapToGrid w:val="0"/>
            </w:pPr>
            <w:r>
              <w:t>0.</w:t>
            </w:r>
            <w:r w:rsidR="007A67B6">
              <w:t>5</w:t>
            </w:r>
          </w:p>
        </w:tc>
        <w:tc>
          <w:tcPr>
            <w:tcW w:w="1715" w:type="dxa"/>
            <w:tcBorders>
              <w:top w:val="single" w:sz="4" w:space="0" w:color="000000" w:themeColor="text1"/>
              <w:left w:val="single" w:sz="4" w:space="0" w:color="000000" w:themeColor="text1"/>
              <w:bottom w:val="single" w:sz="4" w:space="0" w:color="000000" w:themeColor="text1"/>
            </w:tcBorders>
          </w:tcPr>
          <w:p w14:paraId="09756AC8" w14:textId="5C209A61" w:rsidR="00693F78" w:rsidRDefault="007A67B6" w:rsidP="00A81EB7">
            <w:pPr>
              <w:snapToGrid w:val="0"/>
            </w:pPr>
            <w:r>
              <w:t>01-09</w:t>
            </w:r>
            <w:r w:rsidR="12248BC4">
              <w:t>-2020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E41FC" w14:textId="0ED8211C" w:rsidR="00693F78" w:rsidRDefault="12248BC4" w:rsidP="00A81EB7">
            <w:pPr>
              <w:snapToGrid w:val="0"/>
            </w:pPr>
            <w:r>
              <w:t xml:space="preserve">Na eerste review </w:t>
            </w:r>
          </w:p>
        </w:tc>
      </w:tr>
      <w:tr w:rsidR="00693F78" w14:paraId="10388036"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3380B8DB" w14:textId="02E2C18E" w:rsidR="00693F78" w:rsidRDefault="00A1673C" w:rsidP="00A81EB7">
            <w:pPr>
              <w:snapToGrid w:val="0"/>
              <w:rPr>
                <w:szCs w:val="18"/>
              </w:rPr>
            </w:pPr>
            <w:r>
              <w:rPr>
                <w:szCs w:val="18"/>
              </w:rPr>
              <w:t>0.</w:t>
            </w:r>
            <w:r w:rsidR="005D04A0">
              <w:rPr>
                <w:szCs w:val="18"/>
              </w:rPr>
              <w:t>6</w:t>
            </w:r>
          </w:p>
        </w:tc>
        <w:tc>
          <w:tcPr>
            <w:tcW w:w="1715" w:type="dxa"/>
            <w:tcBorders>
              <w:top w:val="single" w:sz="4" w:space="0" w:color="000000" w:themeColor="text1"/>
              <w:left w:val="single" w:sz="4" w:space="0" w:color="000000" w:themeColor="text1"/>
              <w:bottom w:val="single" w:sz="4" w:space="0" w:color="000000" w:themeColor="text1"/>
            </w:tcBorders>
          </w:tcPr>
          <w:p w14:paraId="6C408605" w14:textId="7D8EADA3" w:rsidR="00693F78" w:rsidRDefault="005D04A0" w:rsidP="00A81EB7">
            <w:pPr>
              <w:snapToGrid w:val="0"/>
              <w:rPr>
                <w:szCs w:val="18"/>
              </w:rPr>
            </w:pPr>
            <w:r>
              <w:rPr>
                <w:szCs w:val="18"/>
              </w:rPr>
              <w:t>06-10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4D34" w14:textId="0B0B492D" w:rsidR="00693F78" w:rsidRDefault="005D04A0" w:rsidP="00A81EB7">
            <w:pPr>
              <w:snapToGrid w:val="0"/>
              <w:rPr>
                <w:szCs w:val="18"/>
              </w:rPr>
            </w:pPr>
            <w:r>
              <w:rPr>
                <w:szCs w:val="18"/>
              </w:rPr>
              <w:t>Goedgekeurd SR NEDU</w:t>
            </w:r>
          </w:p>
        </w:tc>
      </w:tr>
      <w:tr w:rsidR="001430A0" w14:paraId="586E8209"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7B1E5889" w14:textId="6085AE8C" w:rsidR="001430A0" w:rsidRDefault="001430A0" w:rsidP="00A81EB7">
            <w:pPr>
              <w:snapToGrid w:val="0"/>
              <w:rPr>
                <w:szCs w:val="18"/>
              </w:rPr>
            </w:pPr>
            <w:r>
              <w:rPr>
                <w:szCs w:val="18"/>
              </w:rPr>
              <w:t>0.65</w:t>
            </w:r>
          </w:p>
        </w:tc>
        <w:tc>
          <w:tcPr>
            <w:tcW w:w="1715" w:type="dxa"/>
            <w:tcBorders>
              <w:top w:val="single" w:sz="4" w:space="0" w:color="000000" w:themeColor="text1"/>
              <w:left w:val="single" w:sz="4" w:space="0" w:color="000000" w:themeColor="text1"/>
              <w:bottom w:val="single" w:sz="4" w:space="0" w:color="000000" w:themeColor="text1"/>
            </w:tcBorders>
          </w:tcPr>
          <w:p w14:paraId="563789B6" w14:textId="4CDA7B96" w:rsidR="001430A0" w:rsidRDefault="001430A0" w:rsidP="00A81EB7">
            <w:pPr>
              <w:snapToGrid w:val="0"/>
              <w:rPr>
                <w:szCs w:val="18"/>
              </w:rPr>
            </w:pPr>
            <w:r>
              <w:rPr>
                <w:szCs w:val="18"/>
              </w:rPr>
              <w:t>16-10-2020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AF465" w14:textId="6C9ADF01" w:rsidR="001430A0" w:rsidRDefault="001430A0" w:rsidP="00A81EB7">
            <w:pPr>
              <w:snapToGrid w:val="0"/>
              <w:rPr>
                <w:szCs w:val="18"/>
              </w:rPr>
            </w:pPr>
            <w:r>
              <w:rPr>
                <w:szCs w:val="18"/>
              </w:rPr>
              <w:t>Goedgekeurd CA</w:t>
            </w:r>
          </w:p>
        </w:tc>
      </w:tr>
      <w:tr w:rsidR="009D7BDA" w14:paraId="6387F1B2"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1276E496" w14:textId="0A7B269C" w:rsidR="009D7BDA" w:rsidRDefault="009D7BDA" w:rsidP="00A81EB7">
            <w:pPr>
              <w:snapToGrid w:val="0"/>
              <w:rPr>
                <w:szCs w:val="18"/>
              </w:rPr>
            </w:pPr>
            <w:r>
              <w:rPr>
                <w:szCs w:val="18"/>
              </w:rPr>
              <w:t>0.66</w:t>
            </w:r>
          </w:p>
        </w:tc>
        <w:tc>
          <w:tcPr>
            <w:tcW w:w="1715" w:type="dxa"/>
            <w:tcBorders>
              <w:top w:val="single" w:sz="4" w:space="0" w:color="000000" w:themeColor="text1"/>
              <w:left w:val="single" w:sz="4" w:space="0" w:color="000000" w:themeColor="text1"/>
              <w:bottom w:val="single" w:sz="4" w:space="0" w:color="000000" w:themeColor="text1"/>
            </w:tcBorders>
          </w:tcPr>
          <w:p w14:paraId="762C1466" w14:textId="4994D8F2" w:rsidR="009D7BDA" w:rsidRDefault="009D7BDA" w:rsidP="00A81EB7">
            <w:pPr>
              <w:snapToGrid w:val="0"/>
              <w:rPr>
                <w:szCs w:val="18"/>
              </w:rPr>
            </w:pPr>
            <w:r>
              <w:rPr>
                <w:szCs w:val="18"/>
              </w:rPr>
              <w:t>23-10-2020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778F4" w14:textId="74D0507C" w:rsidR="009D7BDA" w:rsidRDefault="009D7BDA" w:rsidP="00A81EB7">
            <w:pPr>
              <w:snapToGrid w:val="0"/>
              <w:rPr>
                <w:szCs w:val="18"/>
              </w:rPr>
            </w:pPr>
            <w:r>
              <w:rPr>
                <w:szCs w:val="18"/>
              </w:rPr>
              <w:t>Goedgekeurd SSG</w:t>
            </w:r>
          </w:p>
        </w:tc>
      </w:tr>
      <w:tr w:rsidR="009D7BDA" w14:paraId="4645DF17"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3843F54" w14:textId="1FC091EC" w:rsidR="009D7BDA" w:rsidRDefault="009D7BDA" w:rsidP="00A81EB7">
            <w:pPr>
              <w:snapToGrid w:val="0"/>
              <w:rPr>
                <w:szCs w:val="18"/>
              </w:rPr>
            </w:pPr>
            <w:r>
              <w:rPr>
                <w:szCs w:val="18"/>
              </w:rPr>
              <w:t>0.66</w:t>
            </w:r>
          </w:p>
        </w:tc>
        <w:tc>
          <w:tcPr>
            <w:tcW w:w="1715" w:type="dxa"/>
            <w:tcBorders>
              <w:top w:val="single" w:sz="4" w:space="0" w:color="000000" w:themeColor="text1"/>
              <w:left w:val="single" w:sz="4" w:space="0" w:color="000000" w:themeColor="text1"/>
              <w:bottom w:val="single" w:sz="4" w:space="0" w:color="000000" w:themeColor="text1"/>
            </w:tcBorders>
          </w:tcPr>
          <w:p w14:paraId="637E73B9" w14:textId="2DD16320" w:rsidR="009D7BDA" w:rsidRDefault="009D7BDA" w:rsidP="00A81EB7">
            <w:pPr>
              <w:snapToGrid w:val="0"/>
              <w:rPr>
                <w:szCs w:val="18"/>
              </w:rPr>
            </w:pPr>
            <w:r>
              <w:rPr>
                <w:szCs w:val="18"/>
              </w:rPr>
              <w:t>29-10-2020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A63DE" w14:textId="12207E96" w:rsidR="009D7BDA" w:rsidRDefault="009D7BDA" w:rsidP="00A81EB7">
            <w:pPr>
              <w:snapToGrid w:val="0"/>
              <w:rPr>
                <w:szCs w:val="18"/>
              </w:rPr>
            </w:pPr>
            <w:r>
              <w:rPr>
                <w:szCs w:val="18"/>
              </w:rPr>
              <w:t>Live gang 23 oktober 2020 goedgekeurd.</w:t>
            </w:r>
            <w:bookmarkStart w:id="1" w:name="_GoBack"/>
            <w:bookmarkEnd w:id="1"/>
          </w:p>
        </w:tc>
      </w:tr>
      <w:tr w:rsidR="009D7BDA" w14:paraId="1F455CCA" w14:textId="77777777" w:rsidTr="1E34C7FD">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C2E6A66" w14:textId="77777777" w:rsidR="009D7BDA" w:rsidRDefault="009D7BDA" w:rsidP="00A81EB7">
            <w:pPr>
              <w:snapToGrid w:val="0"/>
              <w:rPr>
                <w:szCs w:val="18"/>
              </w:rPr>
            </w:pPr>
          </w:p>
        </w:tc>
        <w:tc>
          <w:tcPr>
            <w:tcW w:w="1715" w:type="dxa"/>
            <w:tcBorders>
              <w:top w:val="single" w:sz="4" w:space="0" w:color="000000" w:themeColor="text1"/>
              <w:left w:val="single" w:sz="4" w:space="0" w:color="000000" w:themeColor="text1"/>
              <w:bottom w:val="single" w:sz="4" w:space="0" w:color="000000" w:themeColor="text1"/>
            </w:tcBorders>
          </w:tcPr>
          <w:p w14:paraId="6BB493BC" w14:textId="77777777" w:rsidR="009D7BDA" w:rsidRDefault="009D7BDA" w:rsidP="00A81EB7">
            <w:pPr>
              <w:snapToGrid w:val="0"/>
              <w:rPr>
                <w:szCs w:val="18"/>
              </w:rPr>
            </w:pP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4747C" w14:textId="77777777" w:rsidR="009D7BDA" w:rsidRDefault="009D7BDA" w:rsidP="00A81EB7">
            <w:pPr>
              <w:snapToGrid w:val="0"/>
              <w:rPr>
                <w:szCs w:val="18"/>
              </w:rPr>
            </w:pPr>
          </w:p>
        </w:tc>
      </w:tr>
    </w:tbl>
    <w:p w14:paraId="629B538F" w14:textId="77777777" w:rsidR="00693F78" w:rsidRDefault="00693F78" w:rsidP="00AE47EF"/>
    <w:sectPr w:rsidR="00693F78" w:rsidSect="00A81EB7">
      <w:headerReference w:type="even" r:id="rId11"/>
      <w:headerReference w:type="default" r:id="rId12"/>
      <w:footerReference w:type="even" r:id="rId13"/>
      <w:footerReference w:type="default" r:id="rId14"/>
      <w:headerReference w:type="first" r:id="rId15"/>
      <w:footerReference w:type="first" r:id="rId16"/>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54B53" w14:textId="77777777" w:rsidR="000D224F" w:rsidRDefault="000D224F">
      <w:pPr>
        <w:spacing w:line="240" w:lineRule="auto"/>
      </w:pPr>
      <w:r>
        <w:separator/>
      </w:r>
    </w:p>
  </w:endnote>
  <w:endnote w:type="continuationSeparator" w:id="0">
    <w:p w14:paraId="57808F52" w14:textId="77777777" w:rsidR="000D224F" w:rsidRDefault="000D224F">
      <w:pPr>
        <w:spacing w:line="240" w:lineRule="auto"/>
      </w:pPr>
      <w:r>
        <w:continuationSeparator/>
      </w:r>
    </w:p>
  </w:endnote>
  <w:endnote w:type="continuationNotice" w:id="1">
    <w:p w14:paraId="7D2FADD4" w14:textId="77777777" w:rsidR="000D224F" w:rsidRDefault="000D22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4E82" w14:textId="77777777" w:rsidR="00325D6B" w:rsidRDefault="00325D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80EE" w14:textId="77777777" w:rsidR="00A81EB7" w:rsidRDefault="00A81EB7" w:rsidP="00A81EB7">
    <w:pPr>
      <w:pStyle w:val="Voettekst"/>
      <w:tabs>
        <w:tab w:val="center" w:pos="9072"/>
      </w:tabs>
      <w:rPr>
        <w:color w:val="000000" w:themeColor="text1"/>
      </w:rPr>
    </w:pPr>
  </w:p>
  <w:p w14:paraId="330C02BA" w14:textId="77777777" w:rsidR="00A81EB7" w:rsidRDefault="00A81EB7" w:rsidP="00A81EB7">
    <w:pPr>
      <w:pStyle w:val="Voettekst"/>
      <w:rPr>
        <w:color w:val="000000" w:themeColor="text1"/>
      </w:rPr>
    </w:pPr>
  </w:p>
  <w:p w14:paraId="6ED1725C" w14:textId="08F4999F" w:rsidR="00A81EB7"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DD39AF">
      <w:rPr>
        <w:b/>
        <w:noProof/>
      </w:rPr>
      <w:t>4</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DD39AF">
      <w:rPr>
        <w:b/>
        <w:noProof/>
      </w:rPr>
      <w:t>4</w:t>
    </w:r>
    <w:r w:rsidRPr="00DA03D4">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DF1F" w14:textId="77777777" w:rsidR="00A81EB7" w:rsidRDefault="00A81EB7">
    <w:pPr>
      <w:pStyle w:val="Voettekst"/>
      <w:rPr>
        <w:color w:val="000000" w:themeColor="text1"/>
      </w:rPr>
    </w:pPr>
  </w:p>
  <w:p w14:paraId="5911AA90" w14:textId="77777777" w:rsidR="00A81EB7" w:rsidRDefault="00A81EB7">
    <w:pPr>
      <w:pStyle w:val="Voettekst"/>
      <w:rPr>
        <w:color w:val="000000" w:themeColor="text1"/>
      </w:rPr>
    </w:pPr>
  </w:p>
  <w:p w14:paraId="15C92B5C" w14:textId="77777777" w:rsidR="00A81EB7"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3B405" w14:textId="77777777" w:rsidR="000D224F" w:rsidRDefault="000D224F">
      <w:pPr>
        <w:spacing w:line="240" w:lineRule="auto"/>
      </w:pPr>
      <w:r>
        <w:separator/>
      </w:r>
    </w:p>
  </w:footnote>
  <w:footnote w:type="continuationSeparator" w:id="0">
    <w:p w14:paraId="618C2D3F" w14:textId="77777777" w:rsidR="000D224F" w:rsidRDefault="000D224F">
      <w:pPr>
        <w:spacing w:line="240" w:lineRule="auto"/>
      </w:pPr>
      <w:r>
        <w:continuationSeparator/>
      </w:r>
    </w:p>
  </w:footnote>
  <w:footnote w:type="continuationNotice" w:id="1">
    <w:p w14:paraId="6B040B88" w14:textId="77777777" w:rsidR="000D224F" w:rsidRDefault="000D22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D9B6" w14:textId="77777777" w:rsidR="00325D6B" w:rsidRDefault="00325D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584C" w14:textId="77777777" w:rsidR="00A81EB7" w:rsidRDefault="00693F78">
    <w:pPr>
      <w:pStyle w:val="Koptekst"/>
    </w:pPr>
    <w:r>
      <w:rPr>
        <w:noProof/>
        <w:snapToGrid/>
      </w:rPr>
      <w:drawing>
        <wp:anchor distT="0" distB="0" distL="114300" distR="114300" simplePos="0" relativeHeight="251658242" behindDoc="0" locked="0" layoutInCell="1" allowOverlap="1" wp14:anchorId="21CA9763" wp14:editId="741E77EB">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E4D9" w14:textId="77777777" w:rsidR="00A81EB7" w:rsidRDefault="00693F78">
    <w:pPr>
      <w:pStyle w:val="Koptekst"/>
    </w:pPr>
    <w:r>
      <w:rPr>
        <w:noProof/>
        <w:snapToGrid/>
      </w:rPr>
      <w:drawing>
        <wp:anchor distT="0" distB="0" distL="114300" distR="114300" simplePos="0" relativeHeight="251658241" behindDoc="1" locked="0" layoutInCell="1" allowOverlap="1" wp14:anchorId="4FEB7319" wp14:editId="16AB6252">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47E7AE45" wp14:editId="1E1555AD">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41140"/>
    <w:multiLevelType w:val="hybridMultilevel"/>
    <w:tmpl w:val="44BAEA50"/>
    <w:lvl w:ilvl="0" w:tplc="46D006A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7DC3F6D"/>
    <w:multiLevelType w:val="hybridMultilevel"/>
    <w:tmpl w:val="062E6F60"/>
    <w:lvl w:ilvl="0" w:tplc="33EC74A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0258"/>
    <w:rsid w:val="00000301"/>
    <w:rsid w:val="00054761"/>
    <w:rsid w:val="000672CF"/>
    <w:rsid w:val="000B2DCC"/>
    <w:rsid w:val="000C646B"/>
    <w:rsid w:val="000D224F"/>
    <w:rsid w:val="00142027"/>
    <w:rsid w:val="001430A0"/>
    <w:rsid w:val="00172C3A"/>
    <w:rsid w:val="001C4642"/>
    <w:rsid w:val="00265579"/>
    <w:rsid w:val="00325D6B"/>
    <w:rsid w:val="003403AD"/>
    <w:rsid w:val="00365C02"/>
    <w:rsid w:val="003C63F6"/>
    <w:rsid w:val="0043200D"/>
    <w:rsid w:val="00485E1F"/>
    <w:rsid w:val="004931A1"/>
    <w:rsid w:val="004D3852"/>
    <w:rsid w:val="00520740"/>
    <w:rsid w:val="00591392"/>
    <w:rsid w:val="005D04A0"/>
    <w:rsid w:val="00693F78"/>
    <w:rsid w:val="006B2E43"/>
    <w:rsid w:val="007A67B6"/>
    <w:rsid w:val="007B4A6B"/>
    <w:rsid w:val="00866E74"/>
    <w:rsid w:val="00880995"/>
    <w:rsid w:val="008D5E91"/>
    <w:rsid w:val="008E284C"/>
    <w:rsid w:val="008F56C3"/>
    <w:rsid w:val="00931DF6"/>
    <w:rsid w:val="00967374"/>
    <w:rsid w:val="009A4136"/>
    <w:rsid w:val="009D19D4"/>
    <w:rsid w:val="009D7BDA"/>
    <w:rsid w:val="009F069F"/>
    <w:rsid w:val="00A045D0"/>
    <w:rsid w:val="00A1673C"/>
    <w:rsid w:val="00A81EB7"/>
    <w:rsid w:val="00A84DCF"/>
    <w:rsid w:val="00AE47EF"/>
    <w:rsid w:val="00B201A1"/>
    <w:rsid w:val="00B350D4"/>
    <w:rsid w:val="00B937D5"/>
    <w:rsid w:val="00BB1E31"/>
    <w:rsid w:val="00C90FFC"/>
    <w:rsid w:val="00D10F6B"/>
    <w:rsid w:val="00D94741"/>
    <w:rsid w:val="00DA6EE6"/>
    <w:rsid w:val="00DD39AF"/>
    <w:rsid w:val="00DD3F54"/>
    <w:rsid w:val="00E15B1B"/>
    <w:rsid w:val="00E25CC1"/>
    <w:rsid w:val="07A7736A"/>
    <w:rsid w:val="0BDAF83A"/>
    <w:rsid w:val="0CA27330"/>
    <w:rsid w:val="12248BC4"/>
    <w:rsid w:val="16B23FAD"/>
    <w:rsid w:val="1A0DDB10"/>
    <w:rsid w:val="1B59CDB9"/>
    <w:rsid w:val="1BFA54E9"/>
    <w:rsid w:val="1DE6121B"/>
    <w:rsid w:val="1E34C7FD"/>
    <w:rsid w:val="216E316C"/>
    <w:rsid w:val="28995B49"/>
    <w:rsid w:val="28FC60C3"/>
    <w:rsid w:val="2B387032"/>
    <w:rsid w:val="2C79B332"/>
    <w:rsid w:val="31173F5E"/>
    <w:rsid w:val="31719092"/>
    <w:rsid w:val="31D932AC"/>
    <w:rsid w:val="343F7673"/>
    <w:rsid w:val="37C3E6F8"/>
    <w:rsid w:val="38602591"/>
    <w:rsid w:val="3DAEBB0C"/>
    <w:rsid w:val="40FF84F4"/>
    <w:rsid w:val="436B3DB2"/>
    <w:rsid w:val="48755B9A"/>
    <w:rsid w:val="4A71471C"/>
    <w:rsid w:val="4BCCDB53"/>
    <w:rsid w:val="58880A34"/>
    <w:rsid w:val="5D951149"/>
    <w:rsid w:val="61ECDCF2"/>
    <w:rsid w:val="62E204C6"/>
    <w:rsid w:val="663A2AC7"/>
    <w:rsid w:val="68B63F75"/>
    <w:rsid w:val="693B570D"/>
    <w:rsid w:val="6A2E7A2B"/>
    <w:rsid w:val="6B72E944"/>
    <w:rsid w:val="7052372E"/>
    <w:rsid w:val="78B0ABCB"/>
    <w:rsid w:val="79AB25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07E2D"/>
  <w15:docId w15:val="{2BBABDB8-019C-41E0-97FE-7F4D2802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642"/>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basedOn w:val="Standaard"/>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character" w:customStyle="1" w:styleId="normaltextrun">
    <w:name w:val="normaltextrun"/>
    <w:basedOn w:val="Standaardalinea-lettertype"/>
    <w:rsid w:val="0043200D"/>
  </w:style>
  <w:style w:type="character" w:customStyle="1" w:styleId="eop">
    <w:name w:val="eop"/>
    <w:basedOn w:val="Standaardalinea-lettertype"/>
    <w:rsid w:val="0043200D"/>
  </w:style>
  <w:style w:type="character" w:styleId="Verwijzingopmerking">
    <w:name w:val="annotation reference"/>
    <w:basedOn w:val="Standaardalinea-lettertype"/>
    <w:uiPriority w:val="99"/>
    <w:semiHidden/>
    <w:unhideWhenUsed/>
    <w:rsid w:val="003403AD"/>
    <w:rPr>
      <w:sz w:val="16"/>
      <w:szCs w:val="16"/>
    </w:rPr>
  </w:style>
  <w:style w:type="paragraph" w:styleId="Tekstopmerking">
    <w:name w:val="annotation text"/>
    <w:basedOn w:val="Standaard"/>
    <w:link w:val="TekstopmerkingChar"/>
    <w:uiPriority w:val="99"/>
    <w:semiHidden/>
    <w:unhideWhenUsed/>
    <w:rsid w:val="003403AD"/>
    <w:pPr>
      <w:spacing w:line="240" w:lineRule="auto"/>
    </w:pPr>
    <w:rPr>
      <w:sz w:val="20"/>
    </w:rPr>
  </w:style>
  <w:style w:type="character" w:customStyle="1" w:styleId="TekstopmerkingChar">
    <w:name w:val="Tekst opmerking Char"/>
    <w:basedOn w:val="Standaardalinea-lettertype"/>
    <w:link w:val="Tekstopmerking"/>
    <w:uiPriority w:val="99"/>
    <w:semiHidden/>
    <w:rsid w:val="003403AD"/>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3403AD"/>
    <w:rPr>
      <w:b/>
      <w:bCs/>
    </w:rPr>
  </w:style>
  <w:style w:type="character" w:customStyle="1" w:styleId="OnderwerpvanopmerkingChar">
    <w:name w:val="Onderwerp van opmerking Char"/>
    <w:basedOn w:val="TekstopmerkingChar"/>
    <w:link w:val="Onderwerpvanopmerking"/>
    <w:uiPriority w:val="99"/>
    <w:semiHidden/>
    <w:rsid w:val="003403AD"/>
    <w:rPr>
      <w:rFonts w:ascii="Calibri" w:hAnsi="Calibri"/>
      <w:b/>
      <w:bCs/>
      <w:snapToGrid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E19B-97DA-4675-A121-AAFDC6B25B6B}"/>
</file>

<file path=customXml/itemProps2.xml><?xml version="1.0" encoding="utf-8"?>
<ds:datastoreItem xmlns:ds="http://schemas.openxmlformats.org/officeDocument/2006/customXml" ds:itemID="{C442BDCD-7E72-4F54-A965-8743790F3903}">
  <ds:schemaRefs>
    <ds:schemaRef ds:uri="http://schemas.microsoft.com/sharepoint/v3/contenttype/forms"/>
  </ds:schemaRefs>
</ds:datastoreItem>
</file>

<file path=customXml/itemProps3.xml><?xml version="1.0" encoding="utf-8"?>
<ds:datastoreItem xmlns:ds="http://schemas.openxmlformats.org/officeDocument/2006/customXml" ds:itemID="{69335132-C41D-4204-9616-B59E289757D1}">
  <ds:schemaRefs>
    <ds:schemaRef ds:uri="http://schemas.microsoft.com/office/2006/metadata/properties"/>
    <ds:schemaRef ds:uri="http://schemas.microsoft.com/office/infopath/2007/PartnerControls"/>
    <ds:schemaRef ds:uri="19297f3b-46f3-4d07-bf09-4569cae36afc"/>
  </ds:schemaRefs>
</ds:datastoreItem>
</file>

<file path=customXml/itemProps4.xml><?xml version="1.0" encoding="utf-8"?>
<ds:datastoreItem xmlns:ds="http://schemas.openxmlformats.org/officeDocument/2006/customXml" ds:itemID="{97E34BEB-87AE-4199-B8C8-7A578323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5785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cp:lastModifiedBy>Mirjam van der Horst</cp:lastModifiedBy>
  <cp:revision>2</cp:revision>
  <cp:lastPrinted>2014-07-01T08:14:00Z</cp:lastPrinted>
  <dcterms:created xsi:type="dcterms:W3CDTF">2020-11-03T11:46:00Z</dcterms:created>
  <dcterms:modified xsi:type="dcterms:W3CDTF">2020-11-03T11:46:00Z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3200</vt:r8>
  </property>
</Properties>
</file>