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6BC42" w14:textId="153117D5" w:rsidR="00322BFE" w:rsidRDefault="00322BFE">
      <w:pPr>
        <w:widowControl/>
        <w:spacing w:line="240" w:lineRule="auto"/>
        <w:rPr>
          <w:noProof/>
          <w:sz w:val="48"/>
          <w:szCs w:val="48"/>
          <w:lang w:val="en-US"/>
        </w:rPr>
      </w:pPr>
      <w:r>
        <w:rPr>
          <w:noProof/>
          <w:sz w:val="48"/>
          <w:szCs w:val="48"/>
          <w:lang w:val="en-US"/>
        </w:rPr>
        <w:t>T</w:t>
      </w:r>
      <w:r w:rsidRPr="00556D3A">
        <w:rPr>
          <w:noProof/>
          <w:sz w:val="48"/>
          <w:szCs w:val="48"/>
          <w:lang w:val="en-US"/>
        </w:rPr>
        <w:t>R202</w:t>
      </w:r>
      <w:r>
        <w:rPr>
          <w:noProof/>
          <w:sz w:val="48"/>
          <w:szCs w:val="48"/>
          <w:lang w:val="en-US"/>
        </w:rPr>
        <w:t>1 Allocatie 2.0 Tranche 1</w:t>
      </w:r>
    </w:p>
    <w:p w14:paraId="72D83967" w14:textId="4EE5A3B8" w:rsidR="00CC1B6A" w:rsidRPr="00322BFE" w:rsidRDefault="007F5300">
      <w:pPr>
        <w:widowControl/>
        <w:spacing w:line="240" w:lineRule="auto"/>
        <w:rPr>
          <w:noProof/>
          <w:sz w:val="36"/>
          <w:szCs w:val="36"/>
          <w:lang w:val="en-US"/>
        </w:rPr>
      </w:pPr>
      <w:r w:rsidRPr="00322BFE">
        <w:rPr>
          <w:noProof/>
          <w:sz w:val="36"/>
          <w:szCs w:val="36"/>
          <w:lang w:val="en-US"/>
        </w:rPr>
        <w:t>Entry- en exitcriteria</w:t>
      </w:r>
      <w:r w:rsidR="000F44C6" w:rsidRPr="00322BFE">
        <w:rPr>
          <w:noProof/>
          <w:sz w:val="36"/>
          <w:szCs w:val="36"/>
          <w:lang w:val="en-US"/>
        </w:rPr>
        <w:t xml:space="preserve"> Transitie </w:t>
      </w:r>
    </w:p>
    <w:p w14:paraId="67DD7E98" w14:textId="3E5EA2B8" w:rsidR="00CD148D" w:rsidRPr="00556D3A" w:rsidRDefault="00AC1106">
      <w:pPr>
        <w:widowControl/>
        <w:spacing w:line="240" w:lineRule="auto"/>
        <w:rPr>
          <w:noProof/>
          <w:sz w:val="48"/>
          <w:szCs w:val="48"/>
          <w:lang w:val="en-US"/>
        </w:rPr>
      </w:pPr>
      <w:r w:rsidRPr="00556D3A">
        <w:rPr>
          <w:noProof/>
          <w:sz w:val="48"/>
          <w:szCs w:val="48"/>
          <w:lang w:val="en-US"/>
        </w:rPr>
        <w:br w:type="page"/>
      </w:r>
    </w:p>
    <w:p w14:paraId="67DD7E99" w14:textId="77777777" w:rsidR="007F5300" w:rsidRDefault="007F5300" w:rsidP="007F5300">
      <w:pPr>
        <w:pStyle w:val="Inhoudsopgave"/>
      </w:pPr>
      <w:r>
        <w:lastRenderedPageBreak/>
        <w:t>Versie Informatie</w:t>
      </w:r>
    </w:p>
    <w:p w14:paraId="67DD7E9A" w14:textId="77777777" w:rsidR="007F5300" w:rsidRDefault="007F5300" w:rsidP="007F5300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1843"/>
        <w:gridCol w:w="2976"/>
        <w:gridCol w:w="2552"/>
      </w:tblGrid>
      <w:tr w:rsidR="007F5300" w:rsidRPr="00B34CEC" w14:paraId="67DD7E9F" w14:textId="77777777" w:rsidTr="00CD148D">
        <w:tc>
          <w:tcPr>
            <w:tcW w:w="1488" w:type="dxa"/>
            <w:shd w:val="pct10" w:color="auto" w:fill="FFFFFF"/>
          </w:tcPr>
          <w:p w14:paraId="67DD7E9B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Versie</w:t>
            </w:r>
          </w:p>
        </w:tc>
        <w:tc>
          <w:tcPr>
            <w:tcW w:w="1843" w:type="dxa"/>
            <w:shd w:val="pct10" w:color="auto" w:fill="FFFFFF"/>
          </w:tcPr>
          <w:p w14:paraId="67DD7E9C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Datum</w:t>
            </w:r>
          </w:p>
        </w:tc>
        <w:tc>
          <w:tcPr>
            <w:tcW w:w="2976" w:type="dxa"/>
            <w:shd w:val="pct10" w:color="auto" w:fill="FFFFFF"/>
          </w:tcPr>
          <w:p w14:paraId="67DD7E9D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Bijzonderheden</w:t>
            </w:r>
          </w:p>
        </w:tc>
        <w:tc>
          <w:tcPr>
            <w:tcW w:w="2552" w:type="dxa"/>
            <w:shd w:val="pct10" w:color="auto" w:fill="FFFFFF"/>
          </w:tcPr>
          <w:p w14:paraId="67DD7E9E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Auteur</w:t>
            </w:r>
          </w:p>
        </w:tc>
      </w:tr>
      <w:tr w:rsidR="007F5300" w:rsidRPr="00B34CEC" w14:paraId="67DD7EA4" w14:textId="77777777" w:rsidTr="00CD148D">
        <w:tc>
          <w:tcPr>
            <w:tcW w:w="1488" w:type="dxa"/>
          </w:tcPr>
          <w:p w14:paraId="67DD7EA0" w14:textId="77777777" w:rsidR="007F5300" w:rsidRPr="00B34CEC" w:rsidRDefault="007F5300" w:rsidP="00CD148D">
            <w:r w:rsidRPr="00B34CEC">
              <w:t>0.1</w:t>
            </w:r>
          </w:p>
        </w:tc>
        <w:tc>
          <w:tcPr>
            <w:tcW w:w="1843" w:type="dxa"/>
          </w:tcPr>
          <w:p w14:paraId="67DD7EA1" w14:textId="27565521" w:rsidR="007F5300" w:rsidRPr="00B34CEC" w:rsidRDefault="00A57EF9" w:rsidP="00CD148D">
            <w:r>
              <w:t>13</w:t>
            </w:r>
            <w:r w:rsidR="00771844">
              <w:t>-0</w:t>
            </w:r>
            <w:r w:rsidR="00F5471A">
              <w:t>4</w:t>
            </w:r>
            <w:r w:rsidR="00771844">
              <w:t>-20</w:t>
            </w:r>
            <w:r w:rsidR="000C7D6A">
              <w:t>2</w:t>
            </w:r>
            <w:r w:rsidR="00F5471A">
              <w:t>1</w:t>
            </w:r>
          </w:p>
        </w:tc>
        <w:tc>
          <w:tcPr>
            <w:tcW w:w="2976" w:type="dxa"/>
          </w:tcPr>
          <w:p w14:paraId="67DD7EA2" w14:textId="77777777" w:rsidR="007F5300" w:rsidRPr="00B34CEC" w:rsidRDefault="007F5300" w:rsidP="00CD148D">
            <w:r w:rsidRPr="00B34CEC">
              <w:t>Eerste versie</w:t>
            </w:r>
          </w:p>
        </w:tc>
        <w:tc>
          <w:tcPr>
            <w:tcW w:w="2552" w:type="dxa"/>
          </w:tcPr>
          <w:p w14:paraId="67DD7EA3" w14:textId="32A8B6A4" w:rsidR="00F83EF1" w:rsidRPr="00B34CEC" w:rsidRDefault="000C7D6A" w:rsidP="00CA63A7">
            <w:r>
              <w:t>J. van Vilsteren</w:t>
            </w:r>
          </w:p>
        </w:tc>
      </w:tr>
      <w:tr w:rsidR="00F44BEC" w:rsidRPr="00B34CEC" w14:paraId="67DD7EA9" w14:textId="77777777" w:rsidTr="00CD148D">
        <w:tc>
          <w:tcPr>
            <w:tcW w:w="1488" w:type="dxa"/>
          </w:tcPr>
          <w:p w14:paraId="67DD7EA5" w14:textId="77777777" w:rsidR="00F44BEC" w:rsidRPr="0030470A" w:rsidRDefault="00F44BEC" w:rsidP="00CD148D">
            <w:r w:rsidRPr="0030470A">
              <w:t>0.3</w:t>
            </w:r>
          </w:p>
        </w:tc>
        <w:tc>
          <w:tcPr>
            <w:tcW w:w="1843" w:type="dxa"/>
          </w:tcPr>
          <w:p w14:paraId="67DD7EA6" w14:textId="5C825F8A" w:rsidR="00F44BEC" w:rsidRPr="0030470A" w:rsidRDefault="00A57EF9" w:rsidP="00C112E0">
            <w:r w:rsidRPr="0030470A">
              <w:t>2</w:t>
            </w:r>
            <w:r w:rsidR="0030470A" w:rsidRPr="0030470A">
              <w:t>0</w:t>
            </w:r>
            <w:r w:rsidR="000C7D6A" w:rsidRPr="0030470A">
              <w:t>-0</w:t>
            </w:r>
            <w:r w:rsidR="0030470A" w:rsidRPr="0030470A">
              <w:t>5</w:t>
            </w:r>
            <w:r w:rsidR="000C7D6A" w:rsidRPr="0030470A">
              <w:t>-202</w:t>
            </w:r>
            <w:r w:rsidR="00F5471A" w:rsidRPr="0030470A">
              <w:t>1</w:t>
            </w:r>
          </w:p>
        </w:tc>
        <w:tc>
          <w:tcPr>
            <w:tcW w:w="2976" w:type="dxa"/>
          </w:tcPr>
          <w:p w14:paraId="67DD7EA7" w14:textId="77777777" w:rsidR="00F44BEC" w:rsidRPr="0030470A" w:rsidRDefault="00734797" w:rsidP="00CD148D">
            <w:r w:rsidRPr="0030470A">
              <w:t>Versie ter review aan KBG</w:t>
            </w:r>
          </w:p>
        </w:tc>
        <w:tc>
          <w:tcPr>
            <w:tcW w:w="2552" w:type="dxa"/>
          </w:tcPr>
          <w:p w14:paraId="67DD7EA8" w14:textId="5DB3C020" w:rsidR="00F44BEC" w:rsidRPr="0030470A" w:rsidRDefault="000C7D6A" w:rsidP="00CD148D">
            <w:r w:rsidRPr="0030470A">
              <w:t>J. van Vilsteren</w:t>
            </w:r>
          </w:p>
        </w:tc>
      </w:tr>
      <w:tr w:rsidR="007336DA" w:rsidRPr="00B34CEC" w14:paraId="47279330" w14:textId="77777777" w:rsidTr="00CD148D">
        <w:tc>
          <w:tcPr>
            <w:tcW w:w="1488" w:type="dxa"/>
          </w:tcPr>
          <w:p w14:paraId="360B100C" w14:textId="7DAF2EC2" w:rsidR="007336DA" w:rsidRPr="00FF74CE" w:rsidRDefault="007336DA" w:rsidP="00CD148D">
            <w:r w:rsidRPr="00FF74CE">
              <w:t>0.5</w:t>
            </w:r>
            <w:r w:rsidR="00FF74CE" w:rsidRPr="00FF74CE">
              <w:t>5</w:t>
            </w:r>
          </w:p>
        </w:tc>
        <w:tc>
          <w:tcPr>
            <w:tcW w:w="1843" w:type="dxa"/>
          </w:tcPr>
          <w:p w14:paraId="61737081" w14:textId="5F28BA75" w:rsidR="007336DA" w:rsidRPr="00FF74CE" w:rsidRDefault="00FF74CE" w:rsidP="00C112E0">
            <w:r w:rsidRPr="00FF74CE">
              <w:t>09-07-2021</w:t>
            </w:r>
          </w:p>
        </w:tc>
        <w:tc>
          <w:tcPr>
            <w:tcW w:w="2976" w:type="dxa"/>
          </w:tcPr>
          <w:p w14:paraId="24AFDE08" w14:textId="1FC13B2D" w:rsidR="007336DA" w:rsidRPr="00FF74CE" w:rsidRDefault="001913D7" w:rsidP="00CD148D">
            <w:r w:rsidRPr="00FF74CE">
              <w:t>Aangepaste versie aan KBG</w:t>
            </w:r>
          </w:p>
        </w:tc>
        <w:tc>
          <w:tcPr>
            <w:tcW w:w="2552" w:type="dxa"/>
          </w:tcPr>
          <w:p w14:paraId="09E5923B" w14:textId="77777777" w:rsidR="007336DA" w:rsidRPr="001913D7" w:rsidRDefault="007336DA" w:rsidP="00CD148D">
            <w:pPr>
              <w:rPr>
                <w:highlight w:val="yellow"/>
              </w:rPr>
            </w:pPr>
          </w:p>
        </w:tc>
      </w:tr>
      <w:tr w:rsidR="00734797" w:rsidRPr="00B34CEC" w14:paraId="67DD7EAE" w14:textId="77777777" w:rsidTr="00CD148D">
        <w:tc>
          <w:tcPr>
            <w:tcW w:w="1488" w:type="dxa"/>
          </w:tcPr>
          <w:p w14:paraId="67DD7EAA" w14:textId="71AD3A95" w:rsidR="00734797" w:rsidRPr="00DF5C33" w:rsidRDefault="00734797" w:rsidP="00CD148D">
            <w:r w:rsidRPr="00DF5C33">
              <w:t>0.</w:t>
            </w:r>
            <w:r w:rsidR="007336DA" w:rsidRPr="00DF5C33">
              <w:t>6</w:t>
            </w:r>
          </w:p>
        </w:tc>
        <w:tc>
          <w:tcPr>
            <w:tcW w:w="1843" w:type="dxa"/>
          </w:tcPr>
          <w:p w14:paraId="67DD7EAB" w14:textId="2EF8EDC6" w:rsidR="00734797" w:rsidRPr="00DF5C33" w:rsidRDefault="00B90157" w:rsidP="00C112E0">
            <w:r w:rsidRPr="00DF5C33">
              <w:t>27</w:t>
            </w:r>
            <w:r w:rsidR="00771844" w:rsidRPr="00DF5C33">
              <w:t>-0</w:t>
            </w:r>
            <w:r w:rsidR="007336DA" w:rsidRPr="00DF5C33">
              <w:t>9</w:t>
            </w:r>
            <w:r w:rsidR="000C7D6A" w:rsidRPr="00DF5C33">
              <w:t>-202</w:t>
            </w:r>
            <w:r w:rsidR="00F5471A" w:rsidRPr="00DF5C33">
              <w:t>1</w:t>
            </w:r>
          </w:p>
        </w:tc>
        <w:tc>
          <w:tcPr>
            <w:tcW w:w="2976" w:type="dxa"/>
          </w:tcPr>
          <w:p w14:paraId="67DD7EAC" w14:textId="77777777" w:rsidR="00734797" w:rsidRPr="00DF5C33" w:rsidRDefault="00734797" w:rsidP="00CD148D">
            <w:r w:rsidRPr="00DF5C33">
              <w:t>Versie ter goedkeuring aan SR Nedu</w:t>
            </w:r>
          </w:p>
        </w:tc>
        <w:tc>
          <w:tcPr>
            <w:tcW w:w="2552" w:type="dxa"/>
          </w:tcPr>
          <w:p w14:paraId="67DD7EAD" w14:textId="19990D5B" w:rsidR="00734797" w:rsidRPr="00DF5C33" w:rsidRDefault="000C7D6A" w:rsidP="00CA63A7">
            <w:r w:rsidRPr="00DF5C33">
              <w:t>J. van Vilsteren</w:t>
            </w:r>
          </w:p>
        </w:tc>
      </w:tr>
      <w:tr w:rsidR="00734797" w:rsidRPr="00B34CEC" w14:paraId="67DD7EB3" w14:textId="77777777" w:rsidTr="00CD148D">
        <w:tc>
          <w:tcPr>
            <w:tcW w:w="1488" w:type="dxa"/>
          </w:tcPr>
          <w:p w14:paraId="67DD7EAF" w14:textId="72C009AA" w:rsidR="00734797" w:rsidRPr="00DF5C33" w:rsidRDefault="00734797" w:rsidP="00CD148D">
            <w:r w:rsidRPr="00DF5C33">
              <w:t>0.9</w:t>
            </w:r>
          </w:p>
        </w:tc>
        <w:tc>
          <w:tcPr>
            <w:tcW w:w="1843" w:type="dxa"/>
          </w:tcPr>
          <w:p w14:paraId="67DD7EB0" w14:textId="36EC926C" w:rsidR="00734797" w:rsidRPr="00DF5C33" w:rsidRDefault="00DF5C33" w:rsidP="00C112E0">
            <w:r w:rsidRPr="00DF5C33">
              <w:t>01</w:t>
            </w:r>
            <w:r w:rsidR="0091643E" w:rsidRPr="00DF5C33">
              <w:t>-</w:t>
            </w:r>
            <w:r w:rsidRPr="00DF5C33">
              <w:t>10</w:t>
            </w:r>
            <w:r w:rsidR="0091643E" w:rsidRPr="00DF5C33">
              <w:t>-202</w:t>
            </w:r>
            <w:r w:rsidR="007336DA" w:rsidRPr="00DF5C33">
              <w:t>1</w:t>
            </w:r>
          </w:p>
        </w:tc>
        <w:tc>
          <w:tcPr>
            <w:tcW w:w="2976" w:type="dxa"/>
          </w:tcPr>
          <w:p w14:paraId="67DD7EB1" w14:textId="6F21EC69" w:rsidR="00734797" w:rsidRPr="00DF5C33" w:rsidRDefault="00734797" w:rsidP="00734797">
            <w:r w:rsidRPr="00DF5C33">
              <w:t>Versie ter vaststelling aan ALV N</w:t>
            </w:r>
            <w:r w:rsidR="00C658A0" w:rsidRPr="00DF5C33">
              <w:t>EDU</w:t>
            </w:r>
          </w:p>
        </w:tc>
        <w:tc>
          <w:tcPr>
            <w:tcW w:w="2552" w:type="dxa"/>
          </w:tcPr>
          <w:p w14:paraId="67DD7EB2" w14:textId="31BE731C" w:rsidR="00734797" w:rsidRPr="00DF5C33" w:rsidRDefault="0091643E" w:rsidP="00CA63A7">
            <w:r w:rsidRPr="00DF5C33">
              <w:t>J. van Vilsteren</w:t>
            </w:r>
          </w:p>
        </w:tc>
      </w:tr>
      <w:tr w:rsidR="0036378F" w:rsidRPr="00B34CEC" w14:paraId="67DD7EB8" w14:textId="77777777" w:rsidTr="00CD148D">
        <w:tc>
          <w:tcPr>
            <w:tcW w:w="1488" w:type="dxa"/>
          </w:tcPr>
          <w:p w14:paraId="67DD7EB4" w14:textId="77777777" w:rsidR="0036378F" w:rsidRPr="00DF5C33" w:rsidRDefault="0036378F" w:rsidP="00CD148D">
            <w:r w:rsidRPr="00DF5C33">
              <w:t>1.0</w:t>
            </w:r>
          </w:p>
        </w:tc>
        <w:tc>
          <w:tcPr>
            <w:tcW w:w="1843" w:type="dxa"/>
          </w:tcPr>
          <w:p w14:paraId="67DD7EB5" w14:textId="0A3F17D7" w:rsidR="0036378F" w:rsidRPr="00DF5C33" w:rsidRDefault="0036378F" w:rsidP="00C112E0"/>
        </w:tc>
        <w:tc>
          <w:tcPr>
            <w:tcW w:w="2976" w:type="dxa"/>
          </w:tcPr>
          <w:p w14:paraId="67DD7EB6" w14:textId="19270D8A" w:rsidR="0036378F" w:rsidRPr="00DF5C33" w:rsidRDefault="0036378F" w:rsidP="00734797"/>
        </w:tc>
        <w:tc>
          <w:tcPr>
            <w:tcW w:w="2552" w:type="dxa"/>
          </w:tcPr>
          <w:p w14:paraId="67DD7EB7" w14:textId="455CEE19" w:rsidR="0036378F" w:rsidRPr="00DF5C33" w:rsidRDefault="0036378F" w:rsidP="00CA63A7"/>
        </w:tc>
      </w:tr>
      <w:tr w:rsidR="00ED0476" w:rsidRPr="00B34CEC" w14:paraId="31CCF094" w14:textId="77777777" w:rsidTr="00CD148D">
        <w:tc>
          <w:tcPr>
            <w:tcW w:w="1488" w:type="dxa"/>
          </w:tcPr>
          <w:p w14:paraId="27365A41" w14:textId="6F413B6C" w:rsidR="00ED0476" w:rsidRPr="002D268F" w:rsidRDefault="00ED0476" w:rsidP="00CD148D"/>
        </w:tc>
        <w:tc>
          <w:tcPr>
            <w:tcW w:w="1843" w:type="dxa"/>
          </w:tcPr>
          <w:p w14:paraId="6B31282F" w14:textId="7E9D2FD7" w:rsidR="00ED0476" w:rsidRPr="002D268F" w:rsidRDefault="00ED0476" w:rsidP="00C112E0"/>
        </w:tc>
        <w:tc>
          <w:tcPr>
            <w:tcW w:w="2976" w:type="dxa"/>
          </w:tcPr>
          <w:p w14:paraId="57DF723B" w14:textId="27623BCF" w:rsidR="00ED0476" w:rsidRPr="002D268F" w:rsidRDefault="00ED0476" w:rsidP="00734797"/>
        </w:tc>
        <w:tc>
          <w:tcPr>
            <w:tcW w:w="2552" w:type="dxa"/>
          </w:tcPr>
          <w:p w14:paraId="322E35A6" w14:textId="241727E5" w:rsidR="00ED0476" w:rsidRPr="002D268F" w:rsidRDefault="00ED0476" w:rsidP="00CA63A7"/>
        </w:tc>
      </w:tr>
      <w:tr w:rsidR="002D268F" w:rsidRPr="00B34CEC" w14:paraId="2A9138EE" w14:textId="77777777" w:rsidTr="00CD148D">
        <w:tc>
          <w:tcPr>
            <w:tcW w:w="1488" w:type="dxa"/>
          </w:tcPr>
          <w:p w14:paraId="412EB865" w14:textId="27AFF310" w:rsidR="002D268F" w:rsidRPr="002D268F" w:rsidRDefault="002D268F" w:rsidP="00CD148D"/>
        </w:tc>
        <w:tc>
          <w:tcPr>
            <w:tcW w:w="1843" w:type="dxa"/>
          </w:tcPr>
          <w:p w14:paraId="3864D116" w14:textId="7E7D4AEA" w:rsidR="002D268F" w:rsidRPr="002D268F" w:rsidRDefault="002D268F" w:rsidP="00C112E0"/>
        </w:tc>
        <w:tc>
          <w:tcPr>
            <w:tcW w:w="2976" w:type="dxa"/>
          </w:tcPr>
          <w:p w14:paraId="0EB5FD08" w14:textId="4D563007" w:rsidR="002D268F" w:rsidRPr="002D268F" w:rsidRDefault="002D268F" w:rsidP="00734797"/>
        </w:tc>
        <w:tc>
          <w:tcPr>
            <w:tcW w:w="2552" w:type="dxa"/>
          </w:tcPr>
          <w:p w14:paraId="76B8CCAE" w14:textId="349182DD" w:rsidR="002D268F" w:rsidRPr="002D268F" w:rsidRDefault="002D268F" w:rsidP="00CA63A7"/>
        </w:tc>
      </w:tr>
    </w:tbl>
    <w:p w14:paraId="67DD7EB9" w14:textId="77777777" w:rsidR="007F5300" w:rsidRDefault="007F5300" w:rsidP="007F5300"/>
    <w:p w14:paraId="67DD7EBA" w14:textId="77777777" w:rsidR="007F5300" w:rsidRDefault="007F5300" w:rsidP="007F5300">
      <w:pPr>
        <w:pStyle w:val="Inhoudsopgave"/>
      </w:pPr>
      <w:r>
        <w:t>Referentiedocumenten</w:t>
      </w:r>
    </w:p>
    <w:p w14:paraId="67DD7EBB" w14:textId="77777777" w:rsidR="007F5300" w:rsidRDefault="007F5300" w:rsidP="007F5300"/>
    <w:tbl>
      <w:tblPr>
        <w:tblW w:w="8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103"/>
        <w:gridCol w:w="1701"/>
        <w:gridCol w:w="1276"/>
      </w:tblGrid>
      <w:tr w:rsidR="007F5300" w:rsidRPr="00D41443" w14:paraId="67DD7EC0" w14:textId="77777777" w:rsidTr="00CD148D">
        <w:trPr>
          <w:trHeight w:val="286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D7EBC" w14:textId="77777777" w:rsidR="007F5300" w:rsidRPr="00D41443" w:rsidRDefault="007F5300" w:rsidP="00CD148D">
            <w:pPr>
              <w:rPr>
                <w:bCs/>
              </w:rPr>
            </w:pPr>
            <w:r w:rsidRPr="00D41443">
              <w:rPr>
                <w:bCs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D7EBD" w14:textId="77777777" w:rsidR="007F5300" w:rsidRPr="00D41443" w:rsidRDefault="007F5300" w:rsidP="00CD148D">
            <w:pPr>
              <w:rPr>
                <w:bCs/>
              </w:rPr>
            </w:pPr>
            <w:r w:rsidRPr="00D41443">
              <w:rPr>
                <w:bCs/>
              </w:rPr>
              <w:t>Naam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D7EBE" w14:textId="77777777" w:rsidR="007F5300" w:rsidRPr="00D41443" w:rsidRDefault="007F5300" w:rsidP="00CD148D">
            <w:pPr>
              <w:rPr>
                <w:bCs/>
              </w:rPr>
            </w:pPr>
            <w:r w:rsidRPr="00D41443">
              <w:rPr>
                <w:bCs/>
              </w:rPr>
              <w:t>Versie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DD7EBF" w14:textId="77777777" w:rsidR="007F5300" w:rsidRPr="00D41443" w:rsidRDefault="007F5300" w:rsidP="00CD148D">
            <w:pPr>
              <w:rPr>
                <w:bCs/>
              </w:rPr>
            </w:pPr>
            <w:r w:rsidRPr="00D41443">
              <w:rPr>
                <w:bCs/>
              </w:rPr>
              <w:t>Datum</w:t>
            </w:r>
          </w:p>
        </w:tc>
      </w:tr>
      <w:tr w:rsidR="007F5300" w:rsidRPr="00D41443" w14:paraId="67DD7EC5" w14:textId="77777777" w:rsidTr="00CD148D">
        <w:trPr>
          <w:trHeight w:val="313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EC1" w14:textId="77777777" w:rsidR="007F5300" w:rsidRPr="00D41443" w:rsidRDefault="007F5300" w:rsidP="00CD148D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EC2" w14:textId="5C4FD375" w:rsidR="007F5300" w:rsidRPr="00D41443" w:rsidRDefault="007F5300" w:rsidP="00B0114A">
            <w:r>
              <w:t>Generieke T</w:t>
            </w:r>
            <w:r w:rsidR="00ED0476">
              <w:t>r</w:t>
            </w:r>
            <w:r>
              <w:t>ansitie Afspraken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EC3" w14:textId="77777777" w:rsidR="007F5300" w:rsidRPr="00D41443" w:rsidRDefault="00A765A6" w:rsidP="00CD148D">
            <w:r>
              <w:t>1.9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7EC4" w14:textId="77777777" w:rsidR="007F5300" w:rsidRPr="00D41443" w:rsidRDefault="00A765A6" w:rsidP="00A765A6">
            <w:r>
              <w:t>2</w:t>
            </w:r>
            <w:r w:rsidR="00B90B45">
              <w:t>-</w:t>
            </w:r>
            <w:r>
              <w:t>12</w:t>
            </w:r>
            <w:r w:rsidR="00B0114A">
              <w:t>-2015</w:t>
            </w:r>
          </w:p>
        </w:tc>
      </w:tr>
    </w:tbl>
    <w:p w14:paraId="67DD7EC6" w14:textId="77777777" w:rsidR="007F5300" w:rsidRDefault="007F5300" w:rsidP="007F5300"/>
    <w:p w14:paraId="67DD7EC7" w14:textId="77777777" w:rsidR="007F5300" w:rsidRDefault="007F5300" w:rsidP="007F5300">
      <w:pPr>
        <w:pStyle w:val="Inhoudsopgave"/>
      </w:pPr>
      <w:r>
        <w:t>Verspreiding</w:t>
      </w:r>
    </w:p>
    <w:p w14:paraId="67DD7EC8" w14:textId="77777777" w:rsidR="007F5300" w:rsidRPr="00B34CEC" w:rsidRDefault="007F5300" w:rsidP="007F5300"/>
    <w:tbl>
      <w:tblPr>
        <w:tblW w:w="8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276"/>
        <w:gridCol w:w="2410"/>
        <w:gridCol w:w="4394"/>
      </w:tblGrid>
      <w:tr w:rsidR="007F5300" w:rsidRPr="00B34CEC" w14:paraId="67DD7ECD" w14:textId="77777777" w:rsidTr="00943440">
        <w:tc>
          <w:tcPr>
            <w:tcW w:w="779" w:type="dxa"/>
            <w:shd w:val="pct10" w:color="auto" w:fill="FFFFFF"/>
          </w:tcPr>
          <w:p w14:paraId="67DD7EC9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Versie</w:t>
            </w:r>
          </w:p>
        </w:tc>
        <w:tc>
          <w:tcPr>
            <w:tcW w:w="1276" w:type="dxa"/>
            <w:shd w:val="pct10" w:color="auto" w:fill="FFFFFF"/>
          </w:tcPr>
          <w:p w14:paraId="67DD7ECA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Datum</w:t>
            </w:r>
          </w:p>
        </w:tc>
        <w:tc>
          <w:tcPr>
            <w:tcW w:w="2410" w:type="dxa"/>
            <w:shd w:val="pct10" w:color="auto" w:fill="FFFFFF"/>
          </w:tcPr>
          <w:p w14:paraId="67DD7ECB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Naam</w:t>
            </w:r>
          </w:p>
        </w:tc>
        <w:tc>
          <w:tcPr>
            <w:tcW w:w="4394" w:type="dxa"/>
            <w:shd w:val="pct10" w:color="auto" w:fill="FFFFFF"/>
          </w:tcPr>
          <w:p w14:paraId="67DD7ECC" w14:textId="77777777" w:rsidR="007F5300" w:rsidRPr="00B34CEC" w:rsidRDefault="007F5300" w:rsidP="00CD148D">
            <w:pPr>
              <w:rPr>
                <w:b/>
              </w:rPr>
            </w:pPr>
            <w:r w:rsidRPr="00B34CEC">
              <w:rPr>
                <w:b/>
              </w:rPr>
              <w:t>Bedrijf</w:t>
            </w:r>
          </w:p>
        </w:tc>
      </w:tr>
      <w:tr w:rsidR="00AD3D61" w:rsidRPr="00B34CEC" w14:paraId="67DD7ED2" w14:textId="77777777" w:rsidTr="00943440">
        <w:tc>
          <w:tcPr>
            <w:tcW w:w="779" w:type="dxa"/>
          </w:tcPr>
          <w:p w14:paraId="67DD7ECE" w14:textId="77777777" w:rsidR="00AD3D61" w:rsidRDefault="00AD3D61" w:rsidP="00CD148D">
            <w:r>
              <w:t>0.1</w:t>
            </w:r>
          </w:p>
        </w:tc>
        <w:tc>
          <w:tcPr>
            <w:tcW w:w="1276" w:type="dxa"/>
          </w:tcPr>
          <w:p w14:paraId="67DD7ECF" w14:textId="5FDB3463" w:rsidR="00AD3D61" w:rsidRDefault="00DF5C33" w:rsidP="00A765A6">
            <w:r>
              <w:t>13-04-2021</w:t>
            </w:r>
          </w:p>
        </w:tc>
        <w:tc>
          <w:tcPr>
            <w:tcW w:w="2410" w:type="dxa"/>
          </w:tcPr>
          <w:p w14:paraId="67DD7ED0" w14:textId="7201B001" w:rsidR="00AD3D61" w:rsidRDefault="00AD3D61" w:rsidP="00CD148D">
            <w:r>
              <w:t xml:space="preserve">EDSN </w:t>
            </w:r>
            <w:r w:rsidR="00A67477">
              <w:t xml:space="preserve">/ </w:t>
            </w:r>
            <w:proofErr w:type="spellStart"/>
            <w:r w:rsidR="00A67477">
              <w:t>Tennet</w:t>
            </w:r>
            <w:proofErr w:type="spellEnd"/>
            <w:r w:rsidR="00A67477">
              <w:t xml:space="preserve"> TSO</w:t>
            </w:r>
          </w:p>
        </w:tc>
        <w:tc>
          <w:tcPr>
            <w:tcW w:w="4394" w:type="dxa"/>
          </w:tcPr>
          <w:p w14:paraId="67DD7ED1" w14:textId="7C5E42CB" w:rsidR="00AD3D61" w:rsidRDefault="00AD3D61" w:rsidP="00CD148D">
            <w:r>
              <w:t>E</w:t>
            </w:r>
            <w:r w:rsidR="000C7D6A">
              <w:t>D</w:t>
            </w:r>
            <w:r>
              <w:t>SN</w:t>
            </w:r>
            <w:r w:rsidR="00A67477">
              <w:t xml:space="preserve"> – </w:t>
            </w:r>
            <w:proofErr w:type="spellStart"/>
            <w:r w:rsidR="00A67477">
              <w:t>Tennet</w:t>
            </w:r>
            <w:proofErr w:type="spellEnd"/>
            <w:r w:rsidR="00A67477">
              <w:t xml:space="preserve"> TSO</w:t>
            </w:r>
          </w:p>
        </w:tc>
      </w:tr>
      <w:tr w:rsidR="002124BC" w:rsidRPr="00B34CEC" w14:paraId="67DD7ED7" w14:textId="77777777" w:rsidTr="00943440">
        <w:tc>
          <w:tcPr>
            <w:tcW w:w="779" w:type="dxa"/>
          </w:tcPr>
          <w:p w14:paraId="67DD7ED3" w14:textId="77777777" w:rsidR="002124BC" w:rsidRPr="00B34CEC" w:rsidRDefault="00422BE3" w:rsidP="00CD148D">
            <w:r>
              <w:t>0.3</w:t>
            </w:r>
          </w:p>
        </w:tc>
        <w:tc>
          <w:tcPr>
            <w:tcW w:w="1276" w:type="dxa"/>
          </w:tcPr>
          <w:p w14:paraId="67DD7ED4" w14:textId="003DEFCD" w:rsidR="002124BC" w:rsidRPr="00B34CEC" w:rsidRDefault="00DF5C33" w:rsidP="00A765A6">
            <w:r>
              <w:t>20-05-2021</w:t>
            </w:r>
          </w:p>
        </w:tc>
        <w:tc>
          <w:tcPr>
            <w:tcW w:w="2410" w:type="dxa"/>
          </w:tcPr>
          <w:p w14:paraId="67DD7ED5" w14:textId="77777777" w:rsidR="002124BC" w:rsidRPr="00B34CEC" w:rsidRDefault="002124BC" w:rsidP="00CD148D">
            <w:r>
              <w:t>KBG Transitie</w:t>
            </w:r>
          </w:p>
        </w:tc>
        <w:tc>
          <w:tcPr>
            <w:tcW w:w="4394" w:type="dxa"/>
          </w:tcPr>
          <w:p w14:paraId="67DD7ED6" w14:textId="67DD33D9" w:rsidR="002124BC" w:rsidRPr="00B34CEC" w:rsidRDefault="0030470A" w:rsidP="00CD148D">
            <w:r>
              <w:t>Marktpartijen</w:t>
            </w:r>
          </w:p>
        </w:tc>
      </w:tr>
      <w:tr w:rsidR="001913D7" w:rsidRPr="00B34CEC" w14:paraId="42DB771E" w14:textId="77777777" w:rsidTr="00943440">
        <w:tc>
          <w:tcPr>
            <w:tcW w:w="779" w:type="dxa"/>
          </w:tcPr>
          <w:p w14:paraId="40FBF6CF" w14:textId="5CB38499" w:rsidR="001913D7" w:rsidRPr="00980BD0" w:rsidRDefault="001913D7" w:rsidP="00CD148D">
            <w:r w:rsidRPr="00980BD0">
              <w:t>0.5</w:t>
            </w:r>
            <w:r w:rsidR="00980BD0" w:rsidRPr="00980BD0">
              <w:t>5</w:t>
            </w:r>
          </w:p>
        </w:tc>
        <w:tc>
          <w:tcPr>
            <w:tcW w:w="1276" w:type="dxa"/>
          </w:tcPr>
          <w:p w14:paraId="1D383AF1" w14:textId="1E182C30" w:rsidR="001913D7" w:rsidRPr="00980BD0" w:rsidRDefault="00980BD0" w:rsidP="00A765A6">
            <w:r w:rsidRPr="00980BD0">
              <w:t>09-07-2021</w:t>
            </w:r>
          </w:p>
        </w:tc>
        <w:tc>
          <w:tcPr>
            <w:tcW w:w="2410" w:type="dxa"/>
          </w:tcPr>
          <w:p w14:paraId="1139FDEE" w14:textId="0EE8D68D" w:rsidR="001913D7" w:rsidRPr="00980BD0" w:rsidRDefault="001913D7" w:rsidP="00CD148D">
            <w:r w:rsidRPr="00980BD0">
              <w:t>KBG Transitie</w:t>
            </w:r>
          </w:p>
        </w:tc>
        <w:tc>
          <w:tcPr>
            <w:tcW w:w="4394" w:type="dxa"/>
          </w:tcPr>
          <w:p w14:paraId="78CF46C9" w14:textId="77777777" w:rsidR="001913D7" w:rsidRPr="00980BD0" w:rsidRDefault="001913D7" w:rsidP="00CD148D"/>
        </w:tc>
      </w:tr>
      <w:tr w:rsidR="002124BC" w:rsidRPr="00B34CEC" w14:paraId="67DD7EDC" w14:textId="77777777" w:rsidTr="00943440">
        <w:tc>
          <w:tcPr>
            <w:tcW w:w="779" w:type="dxa"/>
          </w:tcPr>
          <w:p w14:paraId="67DD7ED8" w14:textId="77777777" w:rsidR="002124BC" w:rsidRPr="00980BD0" w:rsidRDefault="00F44BEC" w:rsidP="00CD148D">
            <w:r w:rsidRPr="00980BD0">
              <w:t>0.6</w:t>
            </w:r>
          </w:p>
        </w:tc>
        <w:tc>
          <w:tcPr>
            <w:tcW w:w="1276" w:type="dxa"/>
          </w:tcPr>
          <w:p w14:paraId="67DD7ED9" w14:textId="5808E4C2" w:rsidR="002124BC" w:rsidRPr="00980BD0" w:rsidRDefault="00980BD0" w:rsidP="00CD148D">
            <w:r w:rsidRPr="00980BD0">
              <w:t>27-09-2021</w:t>
            </w:r>
          </w:p>
        </w:tc>
        <w:tc>
          <w:tcPr>
            <w:tcW w:w="2410" w:type="dxa"/>
          </w:tcPr>
          <w:p w14:paraId="67DD7EDA" w14:textId="6AE3069B" w:rsidR="002124BC" w:rsidRPr="00980BD0" w:rsidRDefault="00734797" w:rsidP="00CD148D">
            <w:r w:rsidRPr="00980BD0">
              <w:t xml:space="preserve">PM SR NEDU </w:t>
            </w:r>
            <w:r w:rsidR="000C7D6A" w:rsidRPr="00980BD0">
              <w:t>SR2020</w:t>
            </w:r>
          </w:p>
        </w:tc>
        <w:tc>
          <w:tcPr>
            <w:tcW w:w="4394" w:type="dxa"/>
          </w:tcPr>
          <w:p w14:paraId="67DD7EDB" w14:textId="77777777" w:rsidR="002124BC" w:rsidRPr="00980BD0" w:rsidRDefault="002124BC" w:rsidP="00CD148D">
            <w:r w:rsidRPr="00980BD0">
              <w:t>NEDU</w:t>
            </w:r>
          </w:p>
        </w:tc>
      </w:tr>
      <w:tr w:rsidR="00B90B45" w:rsidRPr="00136918" w14:paraId="67DD7EE1" w14:textId="77777777" w:rsidTr="00943440">
        <w:tc>
          <w:tcPr>
            <w:tcW w:w="779" w:type="dxa"/>
          </w:tcPr>
          <w:p w14:paraId="67DD7EDD" w14:textId="4C3FB212" w:rsidR="00B90B45" w:rsidRPr="00980BD0" w:rsidRDefault="00F44BEC" w:rsidP="00776F2E">
            <w:pPr>
              <w:rPr>
                <w:rFonts w:asciiTheme="minorHAnsi" w:hAnsiTheme="minorHAnsi"/>
              </w:rPr>
            </w:pPr>
            <w:r w:rsidRPr="00980BD0">
              <w:rPr>
                <w:rFonts w:asciiTheme="minorHAnsi" w:hAnsiTheme="minorHAnsi"/>
              </w:rPr>
              <w:t>0.9</w:t>
            </w:r>
          </w:p>
        </w:tc>
        <w:tc>
          <w:tcPr>
            <w:tcW w:w="1276" w:type="dxa"/>
          </w:tcPr>
          <w:p w14:paraId="67DD7EDE" w14:textId="0FC30461" w:rsidR="00B90B45" w:rsidRPr="00980BD0" w:rsidRDefault="00980BD0" w:rsidP="00776F2E">
            <w:pPr>
              <w:rPr>
                <w:rFonts w:asciiTheme="minorHAnsi" w:hAnsiTheme="minorHAnsi"/>
              </w:rPr>
            </w:pPr>
            <w:r w:rsidRPr="00980BD0">
              <w:rPr>
                <w:rFonts w:asciiTheme="minorHAnsi" w:hAnsiTheme="minorHAnsi"/>
              </w:rPr>
              <w:t>01-10-2021</w:t>
            </w:r>
          </w:p>
        </w:tc>
        <w:tc>
          <w:tcPr>
            <w:tcW w:w="2410" w:type="dxa"/>
          </w:tcPr>
          <w:p w14:paraId="67DD7EDF" w14:textId="77777777" w:rsidR="00B90B45" w:rsidRPr="00980BD0" w:rsidRDefault="00B90B45" w:rsidP="00776F2E">
            <w:pPr>
              <w:rPr>
                <w:rFonts w:asciiTheme="minorHAnsi" w:hAnsiTheme="minorHAnsi"/>
              </w:rPr>
            </w:pPr>
            <w:r w:rsidRPr="00980BD0">
              <w:t>ALV NEDU</w:t>
            </w:r>
          </w:p>
        </w:tc>
        <w:tc>
          <w:tcPr>
            <w:tcW w:w="4394" w:type="dxa"/>
          </w:tcPr>
          <w:p w14:paraId="67DD7EE0" w14:textId="77777777" w:rsidR="00B90B45" w:rsidRPr="00980BD0" w:rsidRDefault="00B90B45" w:rsidP="00776F2E">
            <w:pPr>
              <w:rPr>
                <w:rFonts w:asciiTheme="minorHAnsi" w:hAnsiTheme="minorHAnsi"/>
              </w:rPr>
            </w:pPr>
            <w:r w:rsidRPr="00980BD0">
              <w:t>NEDU</w:t>
            </w:r>
          </w:p>
        </w:tc>
      </w:tr>
      <w:tr w:rsidR="00A37DC7" w:rsidRPr="00B34CEC" w14:paraId="67DD7EE6" w14:textId="77777777" w:rsidTr="00943440">
        <w:tc>
          <w:tcPr>
            <w:tcW w:w="779" w:type="dxa"/>
          </w:tcPr>
          <w:p w14:paraId="67DD7EE2" w14:textId="77777777" w:rsidR="00A37DC7" w:rsidRPr="00980BD0" w:rsidRDefault="00BF539C" w:rsidP="00776F2E">
            <w:r w:rsidRPr="00980BD0">
              <w:t>1.0</w:t>
            </w:r>
          </w:p>
        </w:tc>
        <w:tc>
          <w:tcPr>
            <w:tcW w:w="1276" w:type="dxa"/>
          </w:tcPr>
          <w:p w14:paraId="67DD7EE3" w14:textId="1ABF0926" w:rsidR="00A37DC7" w:rsidRPr="00980BD0" w:rsidRDefault="00A37DC7" w:rsidP="00776F2E"/>
        </w:tc>
        <w:tc>
          <w:tcPr>
            <w:tcW w:w="2410" w:type="dxa"/>
          </w:tcPr>
          <w:p w14:paraId="67DD7EE4" w14:textId="6E3C4F67" w:rsidR="00A37DC7" w:rsidRPr="00980BD0" w:rsidRDefault="00A37DC7" w:rsidP="00776F2E"/>
        </w:tc>
        <w:tc>
          <w:tcPr>
            <w:tcW w:w="4394" w:type="dxa"/>
          </w:tcPr>
          <w:p w14:paraId="67DD7EE5" w14:textId="31824921" w:rsidR="00A37DC7" w:rsidRPr="00980BD0" w:rsidRDefault="00A37DC7" w:rsidP="00776F2E"/>
        </w:tc>
      </w:tr>
    </w:tbl>
    <w:p w14:paraId="67DD7EE7" w14:textId="77777777" w:rsidR="007F5300" w:rsidRDefault="007F5300" w:rsidP="007F5300"/>
    <w:p w14:paraId="67DD7EE8" w14:textId="77777777" w:rsidR="007F5300" w:rsidRDefault="007F5300">
      <w:pPr>
        <w:widowControl/>
        <w:spacing w:line="240" w:lineRule="auto"/>
        <w:rPr>
          <w:noProof/>
          <w:sz w:val="40"/>
        </w:rPr>
      </w:pPr>
      <w:r>
        <w:rPr>
          <w:b/>
        </w:rPr>
        <w:br w:type="page"/>
      </w:r>
    </w:p>
    <w:p w14:paraId="67DD7EE9" w14:textId="77777777" w:rsidR="00CD148D" w:rsidRPr="000519AB" w:rsidRDefault="00AC1106" w:rsidP="00CD148D">
      <w:pPr>
        <w:pStyle w:val="Inhoudsopgave"/>
        <w:rPr>
          <w:b w:val="0"/>
        </w:rPr>
      </w:pPr>
      <w:r w:rsidRPr="000519AB">
        <w:rPr>
          <w:b w:val="0"/>
        </w:rPr>
        <w:lastRenderedPageBreak/>
        <w:t>Inhoudsopgave</w:t>
      </w:r>
    </w:p>
    <w:p w14:paraId="6CF7AAEC" w14:textId="1D96AB75" w:rsidR="001541AE" w:rsidRDefault="00F058AF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r w:rsidRPr="000519AB">
        <w:fldChar w:fldCharType="begin"/>
      </w:r>
      <w:r w:rsidR="00AC1106" w:rsidRPr="000519AB">
        <w:instrText xml:space="preserve"> TOC \o "1-3" \h \z \u </w:instrText>
      </w:r>
      <w:r w:rsidRPr="000519AB">
        <w:fldChar w:fldCharType="separate"/>
      </w:r>
      <w:hyperlink w:anchor="_Toc40121613" w:history="1">
        <w:r w:rsidR="001541AE" w:rsidRPr="00022C88">
          <w:rPr>
            <w:rStyle w:val="Hyperlink"/>
            <w:rFonts w:ascii="Verdana" w:hAnsi="Verdana"/>
          </w:rPr>
          <w:t>1.</w:t>
        </w:r>
        <w:r w:rsidR="001541AE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1541AE" w:rsidRPr="00022C88">
          <w:rPr>
            <w:rStyle w:val="Hyperlink"/>
            <w:rFonts w:ascii="Verdana" w:hAnsi="Verdana"/>
          </w:rPr>
          <w:t>Inleiding en achtergrond</w:t>
        </w:r>
        <w:r w:rsidR="001541AE">
          <w:rPr>
            <w:webHidden/>
          </w:rPr>
          <w:tab/>
        </w:r>
        <w:r w:rsidR="001541AE">
          <w:rPr>
            <w:webHidden/>
          </w:rPr>
          <w:fldChar w:fldCharType="begin"/>
        </w:r>
        <w:r w:rsidR="001541AE">
          <w:rPr>
            <w:webHidden/>
          </w:rPr>
          <w:instrText xml:space="preserve"> PAGEREF _Toc40121613 \h </w:instrText>
        </w:r>
        <w:r w:rsidR="001541AE">
          <w:rPr>
            <w:webHidden/>
          </w:rPr>
        </w:r>
        <w:r w:rsidR="001541AE">
          <w:rPr>
            <w:webHidden/>
          </w:rPr>
          <w:fldChar w:fldCharType="separate"/>
        </w:r>
        <w:r w:rsidR="001541AE">
          <w:rPr>
            <w:webHidden/>
          </w:rPr>
          <w:t>4</w:t>
        </w:r>
        <w:r w:rsidR="001541AE">
          <w:rPr>
            <w:webHidden/>
          </w:rPr>
          <w:fldChar w:fldCharType="end"/>
        </w:r>
      </w:hyperlink>
    </w:p>
    <w:p w14:paraId="7465100D" w14:textId="12E61A95" w:rsidR="001541AE" w:rsidRDefault="00442CCF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hyperlink w:anchor="_Toc40121614" w:history="1">
        <w:r w:rsidR="001541AE" w:rsidRPr="00022C88">
          <w:rPr>
            <w:rStyle w:val="Hyperlink"/>
            <w:rFonts w:ascii="Verdana" w:hAnsi="Verdana"/>
            <w:lang w:val="en-US"/>
          </w:rPr>
          <w:t>2.</w:t>
        </w:r>
        <w:r w:rsidR="001541AE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1541AE" w:rsidRPr="00022C88">
          <w:rPr>
            <w:rStyle w:val="Hyperlink"/>
            <w:rFonts w:ascii="Verdana" w:hAnsi="Verdana"/>
            <w:lang w:val="en-US"/>
          </w:rPr>
          <w:t xml:space="preserve">Specifieke Centrale entry- en exitcriteria: Dry Run </w:t>
        </w:r>
        <w:r w:rsidR="00C25177">
          <w:rPr>
            <w:rStyle w:val="Hyperlink"/>
            <w:rFonts w:ascii="Verdana" w:hAnsi="Verdana"/>
            <w:lang w:val="en-US"/>
          </w:rPr>
          <w:t>T</w:t>
        </w:r>
        <w:r w:rsidR="001541AE" w:rsidRPr="00022C88">
          <w:rPr>
            <w:rStyle w:val="Hyperlink"/>
            <w:rFonts w:ascii="Verdana" w:hAnsi="Verdana"/>
            <w:lang w:val="en-US"/>
          </w:rPr>
          <w:t>R202</w:t>
        </w:r>
        <w:r w:rsidR="00C25177">
          <w:rPr>
            <w:rStyle w:val="Hyperlink"/>
            <w:rFonts w:ascii="Verdana" w:hAnsi="Verdana"/>
            <w:lang w:val="en-US"/>
          </w:rPr>
          <w:t>1 A2.0 T1</w:t>
        </w:r>
        <w:r w:rsidR="001541AE">
          <w:rPr>
            <w:webHidden/>
          </w:rPr>
          <w:tab/>
        </w:r>
        <w:r w:rsidR="001541AE">
          <w:rPr>
            <w:webHidden/>
          </w:rPr>
          <w:fldChar w:fldCharType="begin"/>
        </w:r>
        <w:r w:rsidR="001541AE">
          <w:rPr>
            <w:webHidden/>
          </w:rPr>
          <w:instrText xml:space="preserve"> PAGEREF _Toc40121614 \h </w:instrText>
        </w:r>
        <w:r w:rsidR="001541AE">
          <w:rPr>
            <w:webHidden/>
          </w:rPr>
        </w:r>
        <w:r w:rsidR="001541AE">
          <w:rPr>
            <w:webHidden/>
          </w:rPr>
          <w:fldChar w:fldCharType="separate"/>
        </w:r>
        <w:r w:rsidR="001541AE">
          <w:rPr>
            <w:webHidden/>
          </w:rPr>
          <w:t>5</w:t>
        </w:r>
        <w:r w:rsidR="001541AE">
          <w:rPr>
            <w:webHidden/>
          </w:rPr>
          <w:fldChar w:fldCharType="end"/>
        </w:r>
      </w:hyperlink>
    </w:p>
    <w:p w14:paraId="6425A759" w14:textId="12B23C3B" w:rsidR="001541AE" w:rsidRDefault="00442CCF">
      <w:pPr>
        <w:pStyle w:val="Inhopg1"/>
        <w:rPr>
          <w:rFonts w:asciiTheme="minorHAnsi" w:eastAsiaTheme="minorEastAsia" w:hAnsiTheme="minorHAnsi" w:cstheme="minorBidi"/>
          <w:snapToGrid/>
          <w:szCs w:val="22"/>
        </w:rPr>
      </w:pPr>
      <w:hyperlink w:anchor="_Toc40121615" w:history="1">
        <w:r w:rsidR="001541AE" w:rsidRPr="00022C88">
          <w:rPr>
            <w:rStyle w:val="Hyperlink"/>
            <w:rFonts w:ascii="Verdana" w:hAnsi="Verdana"/>
            <w:lang w:val="en-US"/>
          </w:rPr>
          <w:t>3.</w:t>
        </w:r>
        <w:r w:rsidR="001541AE">
          <w:rPr>
            <w:rFonts w:asciiTheme="minorHAnsi" w:eastAsiaTheme="minorEastAsia" w:hAnsiTheme="minorHAnsi" w:cstheme="minorBidi"/>
            <w:snapToGrid/>
            <w:szCs w:val="22"/>
          </w:rPr>
          <w:tab/>
        </w:r>
        <w:r w:rsidR="001541AE" w:rsidRPr="00022C88">
          <w:rPr>
            <w:rStyle w:val="Hyperlink"/>
            <w:rFonts w:ascii="Verdana" w:hAnsi="Verdana"/>
            <w:lang w:val="en-US"/>
          </w:rPr>
          <w:t xml:space="preserve">Specifieke Centrale entry- en exitcriteria: Go-Live </w:t>
        </w:r>
        <w:r w:rsidR="00C25177">
          <w:rPr>
            <w:rStyle w:val="Hyperlink"/>
            <w:rFonts w:ascii="Verdana" w:hAnsi="Verdana"/>
            <w:lang w:val="en-US"/>
          </w:rPr>
          <w:t>T</w:t>
        </w:r>
        <w:r w:rsidR="001541AE" w:rsidRPr="00022C88">
          <w:rPr>
            <w:rStyle w:val="Hyperlink"/>
            <w:rFonts w:ascii="Verdana" w:hAnsi="Verdana"/>
            <w:lang w:val="en-US"/>
          </w:rPr>
          <w:t>R202</w:t>
        </w:r>
        <w:r w:rsidR="00C25177">
          <w:rPr>
            <w:rStyle w:val="Hyperlink"/>
            <w:rFonts w:ascii="Verdana" w:hAnsi="Verdana"/>
            <w:lang w:val="en-US"/>
          </w:rPr>
          <w:t>1 A2.0 T1</w:t>
        </w:r>
        <w:r w:rsidR="001541AE">
          <w:rPr>
            <w:webHidden/>
          </w:rPr>
          <w:tab/>
        </w:r>
        <w:r w:rsidR="001541AE">
          <w:rPr>
            <w:webHidden/>
          </w:rPr>
          <w:fldChar w:fldCharType="begin"/>
        </w:r>
        <w:r w:rsidR="001541AE">
          <w:rPr>
            <w:webHidden/>
          </w:rPr>
          <w:instrText xml:space="preserve"> PAGEREF _Toc40121615 \h </w:instrText>
        </w:r>
        <w:r w:rsidR="001541AE">
          <w:rPr>
            <w:webHidden/>
          </w:rPr>
        </w:r>
        <w:r w:rsidR="001541AE">
          <w:rPr>
            <w:webHidden/>
          </w:rPr>
          <w:fldChar w:fldCharType="separate"/>
        </w:r>
        <w:r w:rsidR="001541AE">
          <w:rPr>
            <w:webHidden/>
          </w:rPr>
          <w:t>7</w:t>
        </w:r>
        <w:r w:rsidR="001541AE">
          <w:rPr>
            <w:webHidden/>
          </w:rPr>
          <w:fldChar w:fldCharType="end"/>
        </w:r>
      </w:hyperlink>
    </w:p>
    <w:p w14:paraId="67DD7EED" w14:textId="1391FF70" w:rsidR="00C82579" w:rsidRPr="000519AB" w:rsidRDefault="00F058AF" w:rsidP="00CD148D">
      <w:pPr>
        <w:rPr>
          <w:noProof/>
        </w:rPr>
      </w:pPr>
      <w:r w:rsidRPr="000519AB">
        <w:rPr>
          <w:noProof/>
        </w:rPr>
        <w:fldChar w:fldCharType="end"/>
      </w:r>
    </w:p>
    <w:p w14:paraId="67DD7EEE" w14:textId="77777777" w:rsidR="00CD148D" w:rsidRPr="007F5300" w:rsidRDefault="00CD148D" w:rsidP="00CD148D">
      <w:pPr>
        <w:rPr>
          <w:noProof/>
        </w:rPr>
      </w:pPr>
    </w:p>
    <w:p w14:paraId="67DD7EEF" w14:textId="77777777" w:rsidR="00CD148D" w:rsidRPr="007F5300" w:rsidRDefault="00CD148D" w:rsidP="00CD148D">
      <w:pPr>
        <w:rPr>
          <w:noProof/>
        </w:rPr>
      </w:pPr>
    </w:p>
    <w:p w14:paraId="67DD7EF0" w14:textId="77777777" w:rsidR="007F5300" w:rsidRDefault="00AC1106" w:rsidP="000519AB">
      <w:pPr>
        <w:pStyle w:val="Kop1"/>
        <w:widowControl/>
        <w:numPr>
          <w:ilvl w:val="0"/>
          <w:numId w:val="4"/>
        </w:numPr>
        <w:tabs>
          <w:tab w:val="clear" w:pos="397"/>
          <w:tab w:val="left" w:pos="0"/>
        </w:tabs>
        <w:spacing w:after="0" w:line="240" w:lineRule="auto"/>
        <w:ind w:left="0" w:firstLine="0"/>
        <w:rPr>
          <w:rFonts w:ascii="Verdana" w:hAnsi="Verdana"/>
          <w:sz w:val="28"/>
          <w:szCs w:val="28"/>
        </w:rPr>
      </w:pPr>
      <w:r w:rsidRPr="007F5300">
        <w:rPr>
          <w:b w:val="0"/>
        </w:rPr>
        <w:br w:type="page"/>
      </w:r>
      <w:bookmarkStart w:id="0" w:name="_Toc390180115"/>
      <w:bookmarkStart w:id="1" w:name="_Toc40121613"/>
      <w:bookmarkStart w:id="2" w:name="_Toc509134577"/>
      <w:r w:rsidR="007F5300" w:rsidRPr="00821820">
        <w:rPr>
          <w:rFonts w:ascii="Verdana" w:hAnsi="Verdana"/>
          <w:sz w:val="28"/>
          <w:szCs w:val="28"/>
        </w:rPr>
        <w:lastRenderedPageBreak/>
        <w:t>Inleiding en achtergrond</w:t>
      </w:r>
      <w:bookmarkEnd w:id="0"/>
      <w:bookmarkEnd w:id="1"/>
    </w:p>
    <w:p w14:paraId="67DD7EF1" w14:textId="77777777" w:rsidR="007F5300" w:rsidRDefault="007F5300" w:rsidP="007F5300">
      <w:pPr>
        <w:pStyle w:val="Kop1"/>
        <w:numPr>
          <w:ilvl w:val="0"/>
          <w:numId w:val="0"/>
        </w:numPr>
        <w:tabs>
          <w:tab w:val="left" w:pos="567"/>
        </w:tabs>
        <w:spacing w:after="0"/>
        <w:rPr>
          <w:rFonts w:ascii="Verdana" w:hAnsi="Verdana"/>
          <w:sz w:val="28"/>
          <w:szCs w:val="28"/>
        </w:rPr>
      </w:pPr>
    </w:p>
    <w:p w14:paraId="67DD7EF2" w14:textId="77777777" w:rsidR="007F5300" w:rsidRDefault="007F5300" w:rsidP="007F5300">
      <w:pPr>
        <w:rPr>
          <w:rFonts w:ascii="Verdana" w:hAnsi="Verdana"/>
        </w:rPr>
      </w:pPr>
    </w:p>
    <w:p w14:paraId="67DD7EF3" w14:textId="4766F99A" w:rsidR="00006309" w:rsidRDefault="009A2822" w:rsidP="007F5300">
      <w:pPr>
        <w:rPr>
          <w:rFonts w:ascii="Verdana" w:hAnsi="Verdana"/>
        </w:rPr>
      </w:pPr>
      <w:r>
        <w:rPr>
          <w:rFonts w:ascii="Verdana" w:hAnsi="Verdana"/>
        </w:rPr>
        <w:t xml:space="preserve">Het </w:t>
      </w:r>
      <w:r w:rsidR="00CD148D">
        <w:rPr>
          <w:rFonts w:ascii="Verdana" w:hAnsi="Verdana"/>
        </w:rPr>
        <w:t xml:space="preserve">(overkoepelende) </w:t>
      </w:r>
      <w:r>
        <w:rPr>
          <w:rFonts w:ascii="Verdana" w:hAnsi="Verdana"/>
        </w:rPr>
        <w:t>document Generieke T</w:t>
      </w:r>
      <w:r w:rsidR="00C37A61">
        <w:rPr>
          <w:rFonts w:ascii="Verdana" w:hAnsi="Verdana"/>
        </w:rPr>
        <w:t>r</w:t>
      </w:r>
      <w:r w:rsidR="003530DB">
        <w:rPr>
          <w:rFonts w:ascii="Verdana" w:hAnsi="Verdana"/>
        </w:rPr>
        <w:t xml:space="preserve">ansitie Afspraken </w:t>
      </w:r>
      <w:r w:rsidR="007F5300">
        <w:rPr>
          <w:rFonts w:ascii="Verdana" w:hAnsi="Verdana"/>
        </w:rPr>
        <w:t>beschrij</w:t>
      </w:r>
      <w:r w:rsidR="00006309">
        <w:rPr>
          <w:rFonts w:ascii="Verdana" w:hAnsi="Verdana"/>
        </w:rPr>
        <w:t xml:space="preserve">ft </w:t>
      </w:r>
      <w:r>
        <w:rPr>
          <w:rFonts w:ascii="Verdana" w:hAnsi="Verdana"/>
        </w:rPr>
        <w:t>alle aspecten</w:t>
      </w:r>
      <w:r w:rsidR="00006309">
        <w:rPr>
          <w:rFonts w:ascii="Verdana" w:hAnsi="Verdana"/>
        </w:rPr>
        <w:t xml:space="preserve"> van transities. In </w:t>
      </w:r>
      <w:r w:rsidR="001A2265">
        <w:rPr>
          <w:rFonts w:ascii="Verdana" w:hAnsi="Verdana"/>
        </w:rPr>
        <w:t>deze generieke aanpak</w:t>
      </w:r>
      <w:r w:rsidR="00006309">
        <w:rPr>
          <w:rFonts w:ascii="Verdana" w:hAnsi="Verdana"/>
        </w:rPr>
        <w:t xml:space="preserve"> wordt verwezen naar een aantal deelproducten.</w:t>
      </w:r>
    </w:p>
    <w:p w14:paraId="67DD7EF4" w14:textId="77777777" w:rsidR="00006309" w:rsidRDefault="00006309" w:rsidP="007F5300">
      <w:pPr>
        <w:rPr>
          <w:rFonts w:ascii="Verdana" w:hAnsi="Verdana"/>
        </w:rPr>
      </w:pPr>
    </w:p>
    <w:p w14:paraId="67DD7EF5" w14:textId="47DF5A7E" w:rsidR="009A2822" w:rsidRDefault="007F5300" w:rsidP="007F5300">
      <w:pPr>
        <w:rPr>
          <w:rFonts w:ascii="Verdana" w:hAnsi="Verdana"/>
        </w:rPr>
      </w:pPr>
      <w:r>
        <w:rPr>
          <w:rFonts w:ascii="Verdana" w:hAnsi="Verdana"/>
        </w:rPr>
        <w:t xml:space="preserve">Een van deze deelproducten </w:t>
      </w:r>
      <w:r w:rsidR="00006309">
        <w:rPr>
          <w:rFonts w:ascii="Verdana" w:hAnsi="Verdana"/>
        </w:rPr>
        <w:t>is</w:t>
      </w:r>
      <w:r w:rsidR="000C7D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de entry- en </w:t>
      </w:r>
      <w:proofErr w:type="spellStart"/>
      <w:r>
        <w:rPr>
          <w:rFonts w:ascii="Verdana" w:hAnsi="Verdana"/>
        </w:rPr>
        <w:t>exitcriteria</w:t>
      </w:r>
      <w:proofErr w:type="spellEnd"/>
      <w:r>
        <w:rPr>
          <w:rFonts w:ascii="Verdana" w:hAnsi="Verdana"/>
        </w:rPr>
        <w:t>. Het doel hiervan is het vaststellen van de c</w:t>
      </w:r>
      <w:r w:rsidRPr="008A2047">
        <w:rPr>
          <w:rFonts w:ascii="Verdana" w:hAnsi="Verdana"/>
        </w:rPr>
        <w:t xml:space="preserve">riteria waaraan voldaan moet zijn voordat gestart wordt met de transitie dan wel criteria waaraan voldaan moet zijn </w:t>
      </w:r>
      <w:r w:rsidR="000F44C6">
        <w:rPr>
          <w:rFonts w:ascii="Verdana" w:hAnsi="Verdana"/>
        </w:rPr>
        <w:t>alvorens besloten wordt de transitie af te ronden</w:t>
      </w:r>
      <w:r w:rsidRPr="008A2047">
        <w:rPr>
          <w:rFonts w:ascii="Verdana" w:hAnsi="Verdana"/>
        </w:rPr>
        <w:t>.</w:t>
      </w:r>
    </w:p>
    <w:p w14:paraId="67DD7EF6" w14:textId="77777777" w:rsidR="009A2822" w:rsidRDefault="009A2822" w:rsidP="007F5300">
      <w:pPr>
        <w:rPr>
          <w:rFonts w:ascii="Verdana" w:hAnsi="Verdana"/>
        </w:rPr>
      </w:pPr>
    </w:p>
    <w:p w14:paraId="67DD7EF7" w14:textId="335A7C65" w:rsidR="00144682" w:rsidRPr="006808EF" w:rsidRDefault="00144682" w:rsidP="007F5300">
      <w:pPr>
        <w:rPr>
          <w:rFonts w:ascii="Verdana" w:hAnsi="Verdana"/>
        </w:rPr>
      </w:pPr>
      <w:r w:rsidRPr="006808EF">
        <w:rPr>
          <w:rFonts w:ascii="Verdana" w:hAnsi="Verdana"/>
        </w:rPr>
        <w:t xml:space="preserve">Dit document beschrijft de entry- en </w:t>
      </w:r>
      <w:proofErr w:type="spellStart"/>
      <w:r w:rsidRPr="006808EF">
        <w:rPr>
          <w:rFonts w:ascii="Verdana" w:hAnsi="Verdana"/>
        </w:rPr>
        <w:t>exitcriteria</w:t>
      </w:r>
      <w:proofErr w:type="spellEnd"/>
      <w:r w:rsidRPr="006808EF">
        <w:rPr>
          <w:rFonts w:ascii="Verdana" w:hAnsi="Verdana"/>
        </w:rPr>
        <w:t xml:space="preserve"> voor de transitie </w:t>
      </w:r>
      <w:r w:rsidR="0030470A">
        <w:rPr>
          <w:rFonts w:ascii="Verdana" w:hAnsi="Verdana"/>
        </w:rPr>
        <w:t>TR2021 A</w:t>
      </w:r>
      <w:r w:rsidR="00B924FE">
        <w:rPr>
          <w:rFonts w:ascii="Verdana" w:hAnsi="Verdana"/>
        </w:rPr>
        <w:t>llocatie 2.0 Tranche 1</w:t>
      </w:r>
      <w:r w:rsidRPr="006808EF">
        <w:rPr>
          <w:rFonts w:ascii="Verdana" w:hAnsi="Verdana"/>
        </w:rPr>
        <w:t xml:space="preserve"> welke aanvullend zijn t.o.v. de afspraken die vastliggen in de vastgestelde IC documenten.</w:t>
      </w:r>
    </w:p>
    <w:p w14:paraId="67DD7EF8" w14:textId="77777777" w:rsidR="00144682" w:rsidRDefault="00144682" w:rsidP="007F5300">
      <w:pPr>
        <w:rPr>
          <w:rFonts w:ascii="Verdana" w:hAnsi="Verdana"/>
        </w:rPr>
      </w:pPr>
    </w:p>
    <w:p w14:paraId="67DD7EF9" w14:textId="52F58D42" w:rsidR="00CD148D" w:rsidRDefault="009A2822" w:rsidP="007F5300">
      <w:pPr>
        <w:rPr>
          <w:rFonts w:ascii="Verdana" w:hAnsi="Verdana"/>
        </w:rPr>
      </w:pPr>
      <w:r>
        <w:rPr>
          <w:rFonts w:ascii="Verdana" w:hAnsi="Verdana"/>
        </w:rPr>
        <w:t xml:space="preserve">De entry- en </w:t>
      </w:r>
      <w:proofErr w:type="spellStart"/>
      <w:r>
        <w:rPr>
          <w:rFonts w:ascii="Verdana" w:hAnsi="Verdana"/>
        </w:rPr>
        <w:t>exitcriteria</w:t>
      </w:r>
      <w:proofErr w:type="spellEnd"/>
      <w:r>
        <w:rPr>
          <w:rFonts w:ascii="Verdana" w:hAnsi="Verdana"/>
        </w:rPr>
        <w:t xml:space="preserve"> worden beschreven voor de </w:t>
      </w:r>
      <w:r w:rsidR="009D219D">
        <w:rPr>
          <w:rFonts w:ascii="Verdana" w:hAnsi="Verdana"/>
        </w:rPr>
        <w:t>twee</w:t>
      </w:r>
      <w:r>
        <w:rPr>
          <w:rFonts w:ascii="Verdana" w:hAnsi="Verdana"/>
        </w:rPr>
        <w:t xml:space="preserve"> hoofdvormen</w:t>
      </w:r>
      <w:r w:rsidR="005D38C7">
        <w:rPr>
          <w:rFonts w:ascii="Verdana" w:hAnsi="Verdana"/>
        </w:rPr>
        <w:t>.</w:t>
      </w:r>
    </w:p>
    <w:p w14:paraId="67DD7EFA" w14:textId="77777777" w:rsidR="00C112E0" w:rsidRDefault="00C112E0" w:rsidP="007F5300">
      <w:pPr>
        <w:rPr>
          <w:rFonts w:ascii="Verdana" w:hAnsi="Verdana"/>
        </w:rPr>
      </w:pPr>
    </w:p>
    <w:p w14:paraId="67DD7EFB" w14:textId="19E6DB4E" w:rsidR="005D38C7" w:rsidRPr="00166B70" w:rsidRDefault="005D38C7" w:rsidP="00CD148D">
      <w:pPr>
        <w:pStyle w:val="Lijstalinea"/>
        <w:numPr>
          <w:ilvl w:val="0"/>
          <w:numId w:val="13"/>
        </w:numPr>
        <w:rPr>
          <w:rFonts w:ascii="Verdana" w:hAnsi="Verdana"/>
          <w:lang w:val="en-GB"/>
        </w:rPr>
      </w:pPr>
      <w:r w:rsidRPr="00166B70">
        <w:rPr>
          <w:rFonts w:ascii="Verdana" w:hAnsi="Verdana"/>
          <w:lang w:val="en-GB"/>
        </w:rPr>
        <w:t xml:space="preserve">Dry Run </w:t>
      </w:r>
      <w:r w:rsidR="001913D7" w:rsidRPr="00166B70">
        <w:rPr>
          <w:rFonts w:ascii="Verdana" w:hAnsi="Verdana"/>
          <w:lang w:val="en-GB"/>
        </w:rPr>
        <w:t>T</w:t>
      </w:r>
      <w:r w:rsidR="000C7D6A" w:rsidRPr="00166B70">
        <w:rPr>
          <w:rFonts w:ascii="Verdana" w:hAnsi="Verdana"/>
          <w:lang w:val="en-GB"/>
        </w:rPr>
        <w:t>R202</w:t>
      </w:r>
      <w:r w:rsidR="001913D7" w:rsidRPr="00166B70">
        <w:rPr>
          <w:rFonts w:ascii="Verdana" w:hAnsi="Verdana"/>
          <w:lang w:val="en-GB"/>
        </w:rPr>
        <w:t xml:space="preserve">1 </w:t>
      </w:r>
      <w:proofErr w:type="spellStart"/>
      <w:r w:rsidR="001913D7" w:rsidRPr="00166B70">
        <w:rPr>
          <w:rFonts w:ascii="Verdana" w:hAnsi="Verdana"/>
          <w:lang w:val="en-GB"/>
        </w:rPr>
        <w:t>Allocatie</w:t>
      </w:r>
      <w:proofErr w:type="spellEnd"/>
      <w:r w:rsidR="001913D7" w:rsidRPr="00166B70">
        <w:rPr>
          <w:rFonts w:ascii="Verdana" w:hAnsi="Verdana"/>
          <w:lang w:val="en-GB"/>
        </w:rPr>
        <w:t xml:space="preserve"> 2.0 Tranche 1</w:t>
      </w:r>
      <w:r w:rsidR="00BC2A4D" w:rsidRPr="00166B70">
        <w:rPr>
          <w:rFonts w:ascii="Verdana" w:hAnsi="Verdana"/>
          <w:lang w:val="en-GB"/>
        </w:rPr>
        <w:t xml:space="preserve">: </w:t>
      </w:r>
    </w:p>
    <w:p w14:paraId="67DD7EFC" w14:textId="097E2B9F" w:rsidR="00CD148D" w:rsidRPr="00124D0A" w:rsidRDefault="00C112E0" w:rsidP="00124D0A">
      <w:pPr>
        <w:ind w:left="360"/>
        <w:rPr>
          <w:rFonts w:ascii="Verdana" w:hAnsi="Verdana"/>
        </w:rPr>
      </w:pPr>
      <w:r w:rsidRPr="00124D0A">
        <w:rPr>
          <w:rFonts w:ascii="Verdana" w:hAnsi="Verdana"/>
        </w:rPr>
        <w:t xml:space="preserve">De software </w:t>
      </w:r>
      <w:proofErr w:type="spellStart"/>
      <w:r w:rsidRPr="00124D0A">
        <w:rPr>
          <w:rFonts w:ascii="Verdana" w:hAnsi="Verdana"/>
        </w:rPr>
        <w:t>deployment</w:t>
      </w:r>
      <w:proofErr w:type="spellEnd"/>
      <w:r w:rsidRPr="00124D0A">
        <w:rPr>
          <w:rFonts w:ascii="Verdana" w:hAnsi="Verdana"/>
        </w:rPr>
        <w:t xml:space="preserve"> van </w:t>
      </w:r>
      <w:r w:rsidR="001913D7">
        <w:rPr>
          <w:rFonts w:ascii="Verdana" w:hAnsi="Verdana"/>
        </w:rPr>
        <w:t>T</w:t>
      </w:r>
      <w:r w:rsidR="009D219D" w:rsidRPr="00124D0A">
        <w:rPr>
          <w:rFonts w:ascii="Verdana" w:hAnsi="Verdana"/>
        </w:rPr>
        <w:t>R202</w:t>
      </w:r>
      <w:r w:rsidR="00F6667D">
        <w:rPr>
          <w:rFonts w:ascii="Verdana" w:hAnsi="Verdana"/>
        </w:rPr>
        <w:t>1</w:t>
      </w:r>
      <w:r w:rsidR="001913D7">
        <w:rPr>
          <w:rFonts w:ascii="Verdana" w:hAnsi="Verdana"/>
        </w:rPr>
        <w:t xml:space="preserve"> Allocatie 2.0 Tranche 1</w:t>
      </w:r>
      <w:r w:rsidRPr="00124D0A">
        <w:rPr>
          <w:rFonts w:ascii="Verdana" w:hAnsi="Verdana"/>
        </w:rPr>
        <w:t xml:space="preserve"> </w:t>
      </w:r>
      <w:r w:rsidR="00364EB7">
        <w:rPr>
          <w:rFonts w:ascii="Verdana" w:hAnsi="Verdana"/>
        </w:rPr>
        <w:t xml:space="preserve">software </w:t>
      </w:r>
      <w:r w:rsidRPr="00124D0A">
        <w:rPr>
          <w:rFonts w:ascii="Verdana" w:hAnsi="Verdana"/>
        </w:rPr>
        <w:t>op de ACT-omgeving</w:t>
      </w:r>
      <w:r w:rsidR="002C5042">
        <w:rPr>
          <w:rFonts w:ascii="Verdana" w:hAnsi="Verdana"/>
        </w:rPr>
        <w:t xml:space="preserve"> (CARM</w:t>
      </w:r>
      <w:r w:rsidR="00F6667D">
        <w:rPr>
          <w:rFonts w:ascii="Verdana" w:hAnsi="Verdana"/>
        </w:rPr>
        <w:t xml:space="preserve"> + MMC Hub</w:t>
      </w:r>
      <w:r w:rsidR="002C5042">
        <w:rPr>
          <w:rFonts w:ascii="Verdana" w:hAnsi="Verdana"/>
        </w:rPr>
        <w:t>)</w:t>
      </w:r>
      <w:r w:rsidRPr="00124D0A">
        <w:rPr>
          <w:rFonts w:ascii="Verdana" w:hAnsi="Verdana"/>
        </w:rPr>
        <w:t xml:space="preserve"> </w:t>
      </w:r>
    </w:p>
    <w:p w14:paraId="67DD7EFD" w14:textId="77777777" w:rsidR="00C112E0" w:rsidRDefault="00C112E0" w:rsidP="00C112E0">
      <w:pPr>
        <w:pStyle w:val="Lijstalinea"/>
        <w:ind w:left="1440"/>
        <w:rPr>
          <w:rFonts w:ascii="Verdana" w:hAnsi="Verdana"/>
        </w:rPr>
      </w:pPr>
    </w:p>
    <w:p w14:paraId="67DD7EFF" w14:textId="744CF619" w:rsidR="005D38C7" w:rsidRPr="001541AE" w:rsidRDefault="00BD679F" w:rsidP="001541AE">
      <w:pPr>
        <w:pStyle w:val="Lijstalinea"/>
        <w:numPr>
          <w:ilvl w:val="0"/>
          <w:numId w:val="13"/>
        </w:numPr>
        <w:rPr>
          <w:rFonts w:ascii="Verdana" w:hAnsi="Verdana"/>
        </w:rPr>
      </w:pPr>
      <w:r>
        <w:rPr>
          <w:rFonts w:ascii="Verdana" w:hAnsi="Verdana"/>
        </w:rPr>
        <w:t xml:space="preserve">Begeleiding Go-Live </w:t>
      </w:r>
      <w:r w:rsidR="00364EB7">
        <w:rPr>
          <w:rFonts w:ascii="Verdana" w:hAnsi="Verdana"/>
        </w:rPr>
        <w:t>TR2021 Allocatie 2.0 Tranche 1</w:t>
      </w:r>
      <w:r>
        <w:rPr>
          <w:rFonts w:ascii="Verdana" w:hAnsi="Verdana"/>
        </w:rPr>
        <w:t xml:space="preserve">: </w:t>
      </w:r>
    </w:p>
    <w:p w14:paraId="67DD7F00" w14:textId="4A9E552A" w:rsidR="00CD148D" w:rsidRPr="00124D0A" w:rsidRDefault="006E1B90" w:rsidP="00ED0440">
      <w:pPr>
        <w:ind w:left="360"/>
        <w:rPr>
          <w:rFonts w:ascii="Verdana" w:hAnsi="Verdana"/>
        </w:rPr>
      </w:pPr>
      <w:r w:rsidRPr="00124D0A">
        <w:rPr>
          <w:rFonts w:ascii="Verdana" w:hAnsi="Verdana"/>
        </w:rPr>
        <w:t xml:space="preserve">De software </w:t>
      </w:r>
      <w:proofErr w:type="spellStart"/>
      <w:r w:rsidRPr="00124D0A">
        <w:rPr>
          <w:rFonts w:ascii="Verdana" w:hAnsi="Verdana"/>
        </w:rPr>
        <w:t>deployment</w:t>
      </w:r>
      <w:proofErr w:type="spellEnd"/>
      <w:r w:rsidRPr="00124D0A">
        <w:rPr>
          <w:rFonts w:ascii="Verdana" w:hAnsi="Verdana"/>
        </w:rPr>
        <w:t xml:space="preserve"> van </w:t>
      </w:r>
      <w:r w:rsidR="00364EB7">
        <w:rPr>
          <w:rFonts w:ascii="Verdana" w:hAnsi="Verdana"/>
        </w:rPr>
        <w:t>T</w:t>
      </w:r>
      <w:r w:rsidR="00003EEF" w:rsidRPr="00124D0A">
        <w:rPr>
          <w:rFonts w:ascii="Verdana" w:hAnsi="Verdana"/>
        </w:rPr>
        <w:t>R202</w:t>
      </w:r>
      <w:r w:rsidR="00364EB7">
        <w:rPr>
          <w:rFonts w:ascii="Verdana" w:hAnsi="Verdana"/>
        </w:rPr>
        <w:t>1 Allocatie 2.0 Tranche 1</w:t>
      </w:r>
      <w:r w:rsidRPr="00124D0A">
        <w:rPr>
          <w:rFonts w:ascii="Verdana" w:hAnsi="Verdana"/>
        </w:rPr>
        <w:t xml:space="preserve"> software op de PRD-omgevin</w:t>
      </w:r>
      <w:r w:rsidR="006808EF" w:rsidRPr="00124D0A">
        <w:rPr>
          <w:rFonts w:ascii="Verdana" w:hAnsi="Verdana"/>
        </w:rPr>
        <w:t>g</w:t>
      </w:r>
      <w:r w:rsidR="00ED0440">
        <w:rPr>
          <w:rFonts w:ascii="Verdana" w:hAnsi="Verdana"/>
        </w:rPr>
        <w:t xml:space="preserve"> (CAR</w:t>
      </w:r>
      <w:r w:rsidR="00364EB7">
        <w:rPr>
          <w:rFonts w:ascii="Verdana" w:hAnsi="Verdana"/>
        </w:rPr>
        <w:t>M + MMC Hub</w:t>
      </w:r>
      <w:r w:rsidR="00ED0440">
        <w:rPr>
          <w:rFonts w:ascii="Verdana" w:hAnsi="Verdana"/>
        </w:rPr>
        <w:t>)</w:t>
      </w:r>
      <w:r w:rsidR="006808EF" w:rsidRPr="00124D0A">
        <w:rPr>
          <w:rFonts w:ascii="Verdana" w:hAnsi="Verdana"/>
        </w:rPr>
        <w:t>.</w:t>
      </w:r>
    </w:p>
    <w:p w14:paraId="67DD7F01" w14:textId="77777777" w:rsidR="007F5300" w:rsidRPr="00CD148D" w:rsidRDefault="007F5300" w:rsidP="00CD148D">
      <w:pPr>
        <w:pStyle w:val="Lijstalinea"/>
        <w:numPr>
          <w:ilvl w:val="0"/>
          <w:numId w:val="13"/>
        </w:numPr>
        <w:rPr>
          <w:rFonts w:ascii="Verdana" w:hAnsi="Verdana"/>
        </w:rPr>
      </w:pPr>
      <w:r w:rsidRPr="00821820">
        <w:br w:type="page"/>
      </w:r>
    </w:p>
    <w:p w14:paraId="67DD7F02" w14:textId="0C7F10F5" w:rsidR="003E49E0" w:rsidRDefault="00BD679F" w:rsidP="00BD679F">
      <w:pPr>
        <w:pStyle w:val="Kop1"/>
        <w:widowControl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Verdana" w:hAnsi="Verdana"/>
          <w:sz w:val="28"/>
          <w:szCs w:val="28"/>
          <w:lang w:val="en-US"/>
        </w:rPr>
      </w:pPr>
      <w:bookmarkStart w:id="3" w:name="_Toc390180116"/>
      <w:bookmarkStart w:id="4" w:name="_Toc40121614"/>
      <w:r w:rsidRPr="00CA63A7">
        <w:rPr>
          <w:rFonts w:ascii="Verdana" w:hAnsi="Verdana"/>
          <w:sz w:val="28"/>
          <w:szCs w:val="28"/>
          <w:lang w:val="en-US"/>
        </w:rPr>
        <w:lastRenderedPageBreak/>
        <w:t>Specifieke</w:t>
      </w:r>
      <w:r w:rsidR="00407A1C">
        <w:rPr>
          <w:rFonts w:ascii="Verdana" w:hAnsi="Verdana"/>
          <w:sz w:val="28"/>
          <w:szCs w:val="28"/>
          <w:lang w:val="en-US"/>
        </w:rPr>
        <w:t xml:space="preserve"> </w:t>
      </w:r>
      <w:r w:rsidR="007F5300" w:rsidRPr="00CA63A7">
        <w:rPr>
          <w:rFonts w:ascii="Verdana" w:hAnsi="Verdana"/>
          <w:sz w:val="28"/>
          <w:szCs w:val="28"/>
          <w:lang w:val="en-US"/>
        </w:rPr>
        <w:t xml:space="preserve">Centrale entry- en exitcriteria: </w:t>
      </w:r>
      <w:bookmarkEnd w:id="3"/>
      <w:r w:rsidR="005D38C7" w:rsidRPr="00CA63A7">
        <w:rPr>
          <w:rFonts w:ascii="Verdana" w:hAnsi="Verdana"/>
          <w:sz w:val="28"/>
          <w:szCs w:val="28"/>
          <w:lang w:val="en-US"/>
        </w:rPr>
        <w:t xml:space="preserve">Dry Run </w:t>
      </w:r>
      <w:r w:rsidR="004E1798">
        <w:rPr>
          <w:rFonts w:ascii="Verdana" w:hAnsi="Verdana"/>
          <w:sz w:val="28"/>
          <w:szCs w:val="28"/>
          <w:lang w:val="en-US"/>
        </w:rPr>
        <w:t>T</w:t>
      </w:r>
      <w:r w:rsidR="000C7D6A">
        <w:rPr>
          <w:rFonts w:ascii="Verdana" w:hAnsi="Verdana"/>
          <w:sz w:val="28"/>
          <w:szCs w:val="28"/>
          <w:lang w:val="en-US"/>
        </w:rPr>
        <w:t>R202</w:t>
      </w:r>
      <w:bookmarkEnd w:id="4"/>
      <w:r w:rsidR="004E1798">
        <w:rPr>
          <w:rFonts w:ascii="Verdana" w:hAnsi="Verdana"/>
          <w:sz w:val="28"/>
          <w:szCs w:val="28"/>
          <w:lang w:val="en-US"/>
        </w:rPr>
        <w:t>1 Allocatie 2.0 Tranche 1</w:t>
      </w:r>
    </w:p>
    <w:p w14:paraId="23C4BD82" w14:textId="77777777" w:rsidR="004D4678" w:rsidRDefault="004D4678" w:rsidP="004D4678"/>
    <w:p w14:paraId="05C6B0BB" w14:textId="77777777" w:rsidR="004D4678" w:rsidRPr="004D4678" w:rsidRDefault="004D4678" w:rsidP="006D28E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7427"/>
      </w:tblGrid>
      <w:tr w:rsidR="00BD679F" w:rsidRPr="0035073B" w14:paraId="67DD7F05" w14:textId="77777777" w:rsidTr="00BE0F1C">
        <w:tc>
          <w:tcPr>
            <w:tcW w:w="5000" w:type="pct"/>
            <w:gridSpan w:val="2"/>
            <w:shd w:val="clear" w:color="auto" w:fill="D9D9D9"/>
          </w:tcPr>
          <w:p w14:paraId="67DD7F04" w14:textId="618B56B0" w:rsidR="00BD679F" w:rsidRPr="000F2992" w:rsidRDefault="005D38C7" w:rsidP="00F44BEC">
            <w:pPr>
              <w:rPr>
                <w:rFonts w:ascii="Verdana" w:hAnsi="Verdana"/>
                <w:lang w:val="en-US"/>
              </w:rPr>
            </w:pPr>
            <w:r w:rsidRPr="000F2992">
              <w:rPr>
                <w:rFonts w:ascii="Verdana" w:hAnsi="Verdana"/>
                <w:b/>
                <w:lang w:val="en-US"/>
              </w:rPr>
              <w:t>Dry Run</w:t>
            </w:r>
            <w:r w:rsidR="003E49E0" w:rsidRPr="00965F5C">
              <w:rPr>
                <w:rFonts w:ascii="Verdana" w:hAnsi="Verdana"/>
                <w:b/>
              </w:rPr>
              <w:sym w:font="Wingdings" w:char="F0E0"/>
            </w:r>
            <w:r w:rsidR="003E49E0" w:rsidRPr="000F2992">
              <w:rPr>
                <w:rFonts w:ascii="Verdana" w:hAnsi="Verdana"/>
                <w:b/>
                <w:lang w:val="en-US"/>
              </w:rPr>
              <w:t xml:space="preserve"> Software deployment</w:t>
            </w:r>
            <w:r w:rsidRPr="000F2992">
              <w:rPr>
                <w:rFonts w:ascii="Verdana" w:hAnsi="Verdana"/>
                <w:lang w:val="en-US"/>
              </w:rPr>
              <w:t xml:space="preserve"> (</w:t>
            </w:r>
            <w:r w:rsidR="00C25177">
              <w:rPr>
                <w:rFonts w:ascii="Verdana" w:hAnsi="Verdana"/>
                <w:lang w:val="en-US"/>
              </w:rPr>
              <w:t xml:space="preserve">1 </w:t>
            </w:r>
            <w:proofErr w:type="spellStart"/>
            <w:r w:rsidR="00C25177">
              <w:rPr>
                <w:rFonts w:ascii="Verdana" w:hAnsi="Verdana"/>
                <w:lang w:val="en-US"/>
              </w:rPr>
              <w:t>maart</w:t>
            </w:r>
            <w:proofErr w:type="spellEnd"/>
            <w:r w:rsidR="00003EEF" w:rsidRPr="000F2992">
              <w:rPr>
                <w:rFonts w:ascii="Verdana" w:hAnsi="Verdana"/>
                <w:lang w:val="en-US"/>
              </w:rPr>
              <w:t xml:space="preserve"> </w:t>
            </w:r>
            <w:r w:rsidR="000C7D6A" w:rsidRPr="000F2992">
              <w:rPr>
                <w:rFonts w:ascii="Verdana" w:hAnsi="Verdana"/>
                <w:lang w:val="en-US"/>
              </w:rPr>
              <w:t>202</w:t>
            </w:r>
            <w:r w:rsidR="002564DA">
              <w:rPr>
                <w:rFonts w:ascii="Verdana" w:hAnsi="Verdana"/>
                <w:lang w:val="en-US"/>
              </w:rPr>
              <w:t>2</w:t>
            </w:r>
            <w:r w:rsidR="000F2992" w:rsidRPr="000F2992">
              <w:rPr>
                <w:rFonts w:ascii="Verdana" w:hAnsi="Verdana"/>
                <w:lang w:val="en-US"/>
              </w:rPr>
              <w:t>)</w:t>
            </w:r>
          </w:p>
        </w:tc>
      </w:tr>
      <w:tr w:rsidR="00BD679F" w:rsidRPr="001B7D63" w14:paraId="67DD7F17" w14:textId="77777777" w:rsidTr="00BE0F1C">
        <w:tc>
          <w:tcPr>
            <w:tcW w:w="901" w:type="pct"/>
          </w:tcPr>
          <w:p w14:paraId="67DD7F06" w14:textId="77777777" w:rsidR="00BD679F" w:rsidRPr="00013F17" w:rsidRDefault="00BD679F" w:rsidP="00BE0F1C">
            <w:pPr>
              <w:spacing w:after="60"/>
              <w:rPr>
                <w:rFonts w:ascii="Verdana" w:hAnsi="Verdana"/>
              </w:rPr>
            </w:pPr>
            <w:r w:rsidRPr="00013F17">
              <w:rPr>
                <w:rFonts w:ascii="Verdana" w:hAnsi="Verdana"/>
              </w:rPr>
              <w:t>Entry criteria</w:t>
            </w:r>
          </w:p>
        </w:tc>
        <w:tc>
          <w:tcPr>
            <w:tcW w:w="4099" w:type="pct"/>
          </w:tcPr>
          <w:p w14:paraId="67DD7F07" w14:textId="77777777" w:rsidR="00BD679F" w:rsidRPr="00151527" w:rsidRDefault="00BD679F" w:rsidP="00BE0F1C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Voorbereiding</w:t>
            </w:r>
          </w:p>
          <w:p w14:paraId="67DD7F08" w14:textId="77777777" w:rsidR="00BD679F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Het sectortransitieplan (BA100) is </w:t>
            </w:r>
            <w:r w:rsidR="00C15370">
              <w:rPr>
                <w:rFonts w:ascii="Verdana" w:hAnsi="Verdana"/>
              </w:rPr>
              <w:t>vastgesteld door de ALV</w:t>
            </w:r>
            <w:r>
              <w:rPr>
                <w:rFonts w:ascii="Verdana" w:hAnsi="Verdana"/>
              </w:rPr>
              <w:t>-NEDU.</w:t>
            </w:r>
          </w:p>
          <w:p w14:paraId="67DD7F09" w14:textId="2856802F" w:rsidR="00BD679F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Het transitiedraaiboek invoering </w:t>
            </w:r>
            <w:r w:rsidR="00A765A6">
              <w:rPr>
                <w:rFonts w:ascii="Verdana" w:hAnsi="Verdana"/>
              </w:rPr>
              <w:t xml:space="preserve">Dry Run </w:t>
            </w:r>
            <w:r w:rsidR="00AF595C">
              <w:rPr>
                <w:rFonts w:ascii="Verdana" w:hAnsi="Verdana"/>
              </w:rPr>
              <w:t>T</w:t>
            </w:r>
            <w:r w:rsidR="000C7D6A">
              <w:rPr>
                <w:rFonts w:ascii="Verdana" w:hAnsi="Verdana"/>
              </w:rPr>
              <w:t>R202</w:t>
            </w:r>
            <w:r w:rsidR="00AF595C">
              <w:rPr>
                <w:rFonts w:ascii="Verdana" w:hAnsi="Verdana"/>
              </w:rPr>
              <w:t>1 Allocatie 2.0 Tranche 1</w:t>
            </w:r>
            <w:r>
              <w:rPr>
                <w:rFonts w:ascii="Verdana" w:hAnsi="Verdana"/>
              </w:rPr>
              <w:t xml:space="preserve"> (BA120) is goedgekeurd door de k</w:t>
            </w:r>
            <w:r w:rsidR="005D38C7">
              <w:rPr>
                <w:rFonts w:ascii="Verdana" w:hAnsi="Verdana"/>
              </w:rPr>
              <w:t>lankbordgroep transitie en de S</w:t>
            </w:r>
            <w:r>
              <w:rPr>
                <w:rFonts w:ascii="Verdana" w:hAnsi="Verdana"/>
              </w:rPr>
              <w:t>R-NEDU.</w:t>
            </w:r>
          </w:p>
          <w:p w14:paraId="67DD7F0A" w14:textId="45E8DE29" w:rsidR="00BD679F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overige in het </w:t>
            </w:r>
            <w:r w:rsidR="00B347E9">
              <w:rPr>
                <w:rFonts w:ascii="Verdana" w:hAnsi="Verdana"/>
              </w:rPr>
              <w:t>t</w:t>
            </w:r>
            <w:r>
              <w:rPr>
                <w:rFonts w:ascii="Verdana" w:hAnsi="Verdana"/>
              </w:rPr>
              <w:t>ransitieplan benoemde deelproducten zijn opgeleverd en goedgekeurd door de k</w:t>
            </w:r>
            <w:r w:rsidR="005D38C7">
              <w:rPr>
                <w:rFonts w:ascii="Verdana" w:hAnsi="Verdana"/>
              </w:rPr>
              <w:t>lankbordgro</w:t>
            </w:r>
            <w:r w:rsidR="00C15370">
              <w:rPr>
                <w:rFonts w:ascii="Verdana" w:hAnsi="Verdana"/>
              </w:rPr>
              <w:t>ep transitie en de ALV</w:t>
            </w:r>
            <w:r>
              <w:rPr>
                <w:rFonts w:ascii="Verdana" w:hAnsi="Verdana"/>
              </w:rPr>
              <w:t>-NEDU.</w:t>
            </w:r>
          </w:p>
          <w:p w14:paraId="67DD7F0B" w14:textId="77777777" w:rsidR="00965F5C" w:rsidRPr="00965F5C" w:rsidRDefault="00BD679F" w:rsidP="00965F5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 w:rsidRPr="00E561C8">
              <w:rPr>
                <w:rFonts w:ascii="Verdana" w:hAnsi="Verdana"/>
              </w:rPr>
              <w:t>De deelneme</w:t>
            </w:r>
            <w:r>
              <w:rPr>
                <w:rFonts w:ascii="Verdana" w:hAnsi="Verdana"/>
              </w:rPr>
              <w:t>nde marktpartijen</w:t>
            </w:r>
            <w:r w:rsidRPr="00E561C8">
              <w:rPr>
                <w:rFonts w:ascii="Verdana" w:hAnsi="Verdana"/>
              </w:rPr>
              <w:t xml:space="preserve"> aan de </w:t>
            </w:r>
            <w:r w:rsidR="00697AA1">
              <w:rPr>
                <w:rFonts w:ascii="Verdana" w:hAnsi="Verdana"/>
              </w:rPr>
              <w:t xml:space="preserve">Dry Run </w:t>
            </w:r>
            <w:r w:rsidRPr="005E652D">
              <w:rPr>
                <w:rFonts w:ascii="Verdana" w:hAnsi="Verdana"/>
              </w:rPr>
              <w:t>kennen het draaiboek</w:t>
            </w:r>
            <w:r>
              <w:rPr>
                <w:rFonts w:ascii="Verdana" w:hAnsi="Verdana"/>
              </w:rPr>
              <w:t>,</w:t>
            </w:r>
            <w:r w:rsidRPr="005E652D">
              <w:rPr>
                <w:rFonts w:ascii="Verdana" w:hAnsi="Verdana"/>
              </w:rPr>
              <w:t xml:space="preserve"> de </w:t>
            </w:r>
            <w:r>
              <w:rPr>
                <w:rFonts w:ascii="Verdana" w:hAnsi="Verdana"/>
              </w:rPr>
              <w:t>test</w:t>
            </w:r>
            <w:r w:rsidRPr="005E652D">
              <w:rPr>
                <w:rFonts w:ascii="Verdana" w:hAnsi="Verdana"/>
              </w:rPr>
              <w:t>aanpak</w:t>
            </w:r>
            <w:r>
              <w:rPr>
                <w:rFonts w:ascii="Verdana" w:hAnsi="Verdana"/>
              </w:rPr>
              <w:t xml:space="preserve"> en per marktpartij is er een draaiboek coördinator bekend</w:t>
            </w:r>
            <w:r w:rsidRPr="005E652D">
              <w:rPr>
                <w:rFonts w:ascii="Verdana" w:hAnsi="Verdana"/>
              </w:rPr>
              <w:t>.</w:t>
            </w:r>
          </w:p>
          <w:p w14:paraId="67DD7F0C" w14:textId="77777777" w:rsidR="00BD679F" w:rsidRPr="00151527" w:rsidRDefault="00BD679F" w:rsidP="00BE0F1C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Voorlichting</w:t>
            </w:r>
          </w:p>
          <w:p w14:paraId="67DD7F0D" w14:textId="6C6F97AD" w:rsidR="00BD679F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in het project </w:t>
            </w:r>
            <w:r w:rsidR="00AF595C">
              <w:rPr>
                <w:rFonts w:ascii="Verdana" w:hAnsi="Verdana"/>
              </w:rPr>
              <w:t>T</w:t>
            </w:r>
            <w:r w:rsidR="000C7D6A">
              <w:rPr>
                <w:rFonts w:ascii="Verdana" w:hAnsi="Verdana"/>
              </w:rPr>
              <w:t>R202</w:t>
            </w:r>
            <w:r w:rsidR="00AF595C">
              <w:rPr>
                <w:rFonts w:ascii="Verdana" w:hAnsi="Verdana"/>
              </w:rPr>
              <w:t>1 Allocatie 2.0 Tranche 1</w:t>
            </w:r>
            <w:r>
              <w:rPr>
                <w:rFonts w:ascii="Verdana" w:hAnsi="Verdana"/>
              </w:rPr>
              <w:t xml:space="preserve"> geplande informatiesessies zijn uitgevoerd. </w:t>
            </w:r>
          </w:p>
          <w:p w14:paraId="67DD7F0E" w14:textId="77777777" w:rsidR="00BD679F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kick-off Dry Run heeft plaatsgevonden.</w:t>
            </w:r>
          </w:p>
          <w:p w14:paraId="67DD7F0F" w14:textId="77777777" w:rsidR="00BD679F" w:rsidRDefault="00BD679F" w:rsidP="00BE0F1C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Infrastructuur</w:t>
            </w:r>
          </w:p>
          <w:p w14:paraId="2D409751" w14:textId="568F76CE" w:rsidR="002F6C8E" w:rsidRPr="00E8636E" w:rsidRDefault="002F6C8E" w:rsidP="00E8636E">
            <w:pPr>
              <w:pStyle w:val="commentcontentpara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Verdana" w:hAnsi="Verdana"/>
                <w:snapToGrid w:val="0"/>
                <w:sz w:val="22"/>
                <w:szCs w:val="20"/>
              </w:rPr>
            </w:pPr>
            <w:r w:rsidRPr="00E8636E">
              <w:rPr>
                <w:rFonts w:ascii="Verdana" w:hAnsi="Verdana"/>
                <w:snapToGrid w:val="0"/>
                <w:sz w:val="22"/>
                <w:szCs w:val="20"/>
              </w:rPr>
              <w:t xml:space="preserve">EDSN </w:t>
            </w:r>
            <w:r w:rsidR="00F91776">
              <w:rPr>
                <w:rFonts w:ascii="Verdana" w:hAnsi="Verdana"/>
                <w:snapToGrid w:val="0"/>
                <w:sz w:val="22"/>
                <w:szCs w:val="20"/>
              </w:rPr>
              <w:t xml:space="preserve">A&amp;R OPS </w:t>
            </w:r>
            <w:r w:rsidR="0066697A">
              <w:rPr>
                <w:rFonts w:ascii="Verdana" w:hAnsi="Verdana"/>
                <w:snapToGrid w:val="0"/>
                <w:sz w:val="22"/>
                <w:szCs w:val="20"/>
              </w:rPr>
              <w:t xml:space="preserve">(CARM) </w:t>
            </w:r>
            <w:r w:rsidR="00F91776">
              <w:rPr>
                <w:rFonts w:ascii="Verdana" w:hAnsi="Verdana"/>
                <w:snapToGrid w:val="0"/>
                <w:sz w:val="22"/>
                <w:szCs w:val="20"/>
              </w:rPr>
              <w:t xml:space="preserve">en </w:t>
            </w:r>
            <w:proofErr w:type="spellStart"/>
            <w:r w:rsidR="00F91776">
              <w:rPr>
                <w:rFonts w:ascii="Verdana" w:hAnsi="Verdana"/>
                <w:snapToGrid w:val="0"/>
                <w:sz w:val="22"/>
                <w:szCs w:val="20"/>
              </w:rPr>
              <w:t>Tennet</w:t>
            </w:r>
            <w:proofErr w:type="spellEnd"/>
            <w:r w:rsidR="00F91776">
              <w:rPr>
                <w:rFonts w:ascii="Verdana" w:hAnsi="Verdana"/>
                <w:snapToGrid w:val="0"/>
                <w:sz w:val="22"/>
                <w:szCs w:val="20"/>
              </w:rPr>
              <w:t xml:space="preserve"> TSO </w:t>
            </w:r>
            <w:r w:rsidR="0066697A">
              <w:rPr>
                <w:rFonts w:ascii="Verdana" w:hAnsi="Verdana"/>
                <w:snapToGrid w:val="0"/>
                <w:sz w:val="22"/>
                <w:szCs w:val="20"/>
              </w:rPr>
              <w:t>OPS (MMC Hub)</w:t>
            </w:r>
            <w:r w:rsidR="00F91776">
              <w:rPr>
                <w:rFonts w:ascii="Verdana" w:hAnsi="Verdana"/>
                <w:snapToGrid w:val="0"/>
                <w:sz w:val="22"/>
                <w:szCs w:val="20"/>
              </w:rPr>
              <w:t xml:space="preserve"> heeft</w:t>
            </w:r>
            <w:r w:rsidRPr="00E8636E">
              <w:rPr>
                <w:rFonts w:ascii="Verdana" w:hAnsi="Verdana"/>
                <w:snapToGrid w:val="0"/>
                <w:sz w:val="22"/>
                <w:szCs w:val="20"/>
              </w:rPr>
              <w:t xml:space="preserve"> de omgeving n.a.v. software gecontroleerd heeft middels een </w:t>
            </w:r>
            <w:proofErr w:type="spellStart"/>
            <w:r w:rsidRPr="00E8636E">
              <w:rPr>
                <w:rFonts w:ascii="Verdana" w:hAnsi="Verdana"/>
                <w:snapToGrid w:val="0"/>
                <w:sz w:val="22"/>
                <w:szCs w:val="20"/>
              </w:rPr>
              <w:t>sanity</w:t>
            </w:r>
            <w:proofErr w:type="spellEnd"/>
            <w:r w:rsidRPr="00E8636E">
              <w:rPr>
                <w:rFonts w:ascii="Verdana" w:hAnsi="Verdana"/>
                <w:snapToGrid w:val="0"/>
                <w:sz w:val="22"/>
                <w:szCs w:val="20"/>
              </w:rPr>
              <w:t xml:space="preserve"> check en de omgeving vrijgegeven heeft.</w:t>
            </w:r>
          </w:p>
          <w:p w14:paraId="67DD7F10" w14:textId="663829CD" w:rsidR="00BD679F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ACT</w:t>
            </w:r>
            <w:r w:rsidR="00C00D54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omgeving </w:t>
            </w:r>
            <w:r w:rsidR="0066697A">
              <w:rPr>
                <w:rFonts w:ascii="Verdana" w:hAnsi="Verdana"/>
              </w:rPr>
              <w:t xml:space="preserve">van CARM en MMC Hub </w:t>
            </w:r>
            <w:r>
              <w:rPr>
                <w:rFonts w:ascii="Verdana" w:hAnsi="Verdana"/>
              </w:rPr>
              <w:t>is conform specificatie ingericht en er is aangetoond dat deze productie like is.</w:t>
            </w:r>
          </w:p>
          <w:p w14:paraId="67DD7F11" w14:textId="03A7C297" w:rsidR="00BD679F" w:rsidRPr="00A77B6C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 w:rsidRPr="00A77B6C">
              <w:rPr>
                <w:rFonts w:ascii="Verdana" w:hAnsi="Verdana"/>
              </w:rPr>
              <w:t xml:space="preserve">Er zijn een </w:t>
            </w:r>
            <w:r w:rsidR="000F2992">
              <w:rPr>
                <w:rFonts w:ascii="Verdana" w:hAnsi="Verdana"/>
              </w:rPr>
              <w:t>functioneel beheerder en technisch beheerder</w:t>
            </w:r>
            <w:r w:rsidRPr="00A77B6C">
              <w:rPr>
                <w:rFonts w:ascii="Verdana" w:hAnsi="Verdana"/>
              </w:rPr>
              <w:t xml:space="preserve"> met alle benodigde rechten tijdens de Dry Run on call beschikbaar.</w:t>
            </w:r>
          </w:p>
          <w:p w14:paraId="67DD7F12" w14:textId="65627C91" w:rsidR="00BD679F" w:rsidRDefault="00BD679F" w:rsidP="00BE0F1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deelnemende partijen hebben toegang tot de testomgeving</w:t>
            </w:r>
            <w:r w:rsidRPr="008F08B5">
              <w:rPr>
                <w:rFonts w:ascii="Verdana" w:hAnsi="Verdana"/>
              </w:rPr>
              <w:t>.</w:t>
            </w:r>
          </w:p>
          <w:p w14:paraId="67DD7F13" w14:textId="77777777" w:rsidR="00BD679F" w:rsidRDefault="00BD679F" w:rsidP="00BE0F1C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Testdata</w:t>
            </w:r>
          </w:p>
          <w:p w14:paraId="67DD7F14" w14:textId="7A82EDB6" w:rsidR="00BD679F" w:rsidRPr="00965F5C" w:rsidRDefault="00BD679F" w:rsidP="00965F5C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benodigde centrale testdata is voorafgaand </w:t>
            </w:r>
            <w:r w:rsidR="00852143">
              <w:rPr>
                <w:rFonts w:ascii="Verdana" w:hAnsi="Verdana"/>
              </w:rPr>
              <w:t xml:space="preserve">aan </w:t>
            </w:r>
            <w:r>
              <w:rPr>
                <w:rFonts w:ascii="Verdana" w:hAnsi="Verdana"/>
              </w:rPr>
              <w:t xml:space="preserve">de start van </w:t>
            </w:r>
            <w:r w:rsidR="004056FC">
              <w:rPr>
                <w:rFonts w:ascii="Verdana" w:hAnsi="Verdana"/>
              </w:rPr>
              <w:t xml:space="preserve">Dry Run </w:t>
            </w:r>
            <w:r w:rsidR="0066697A">
              <w:rPr>
                <w:rFonts w:ascii="Verdana" w:hAnsi="Verdana"/>
              </w:rPr>
              <w:t>T</w:t>
            </w:r>
            <w:r w:rsidR="000C7D6A">
              <w:rPr>
                <w:rFonts w:ascii="Verdana" w:hAnsi="Verdana"/>
              </w:rPr>
              <w:t>R202</w:t>
            </w:r>
            <w:r w:rsidR="0066697A">
              <w:rPr>
                <w:rFonts w:ascii="Verdana" w:hAnsi="Verdana"/>
              </w:rPr>
              <w:t>1 Allocatie 2.0 Tranche 1</w:t>
            </w:r>
            <w:r>
              <w:rPr>
                <w:rFonts w:ascii="Verdana" w:hAnsi="Verdana"/>
              </w:rPr>
              <w:t xml:space="preserve"> beschikbaar op de testomgeving.</w:t>
            </w:r>
          </w:p>
          <w:p w14:paraId="67DD7F15" w14:textId="77777777" w:rsidR="00BD679F" w:rsidRPr="008F08B5" w:rsidRDefault="00BD679F" w:rsidP="00BE0F1C">
            <w:pPr>
              <w:spacing w:after="60"/>
              <w:rPr>
                <w:rFonts w:ascii="Verdana" w:hAnsi="Verdana"/>
              </w:rPr>
            </w:pPr>
            <w:r w:rsidRPr="008F08B5">
              <w:rPr>
                <w:rFonts w:ascii="Verdana" w:hAnsi="Verdana"/>
              </w:rPr>
              <w:t>Betrokkenheid sector</w:t>
            </w:r>
          </w:p>
          <w:p w14:paraId="12757D66" w14:textId="66AF0012" w:rsidR="00BD679F" w:rsidRDefault="00BD679F" w:rsidP="00CD415F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 w:rsidRPr="00CD415F">
              <w:rPr>
                <w:rFonts w:ascii="Verdana" w:hAnsi="Verdana"/>
              </w:rPr>
              <w:t>E</w:t>
            </w:r>
            <w:r w:rsidR="00CD415F" w:rsidRPr="00CD415F">
              <w:rPr>
                <w:rFonts w:ascii="Verdana" w:hAnsi="Verdana"/>
              </w:rPr>
              <w:t>r is</w:t>
            </w:r>
            <w:r w:rsidRPr="00CD415F">
              <w:rPr>
                <w:rFonts w:ascii="Verdana" w:hAnsi="Verdana"/>
              </w:rPr>
              <w:t xml:space="preserve"> minimaal 1 </w:t>
            </w:r>
            <w:r w:rsidR="002960A2">
              <w:rPr>
                <w:rFonts w:ascii="Verdana" w:hAnsi="Verdana"/>
              </w:rPr>
              <w:t>RNB</w:t>
            </w:r>
            <w:r w:rsidR="009322A3">
              <w:rPr>
                <w:rFonts w:ascii="Verdana" w:hAnsi="Verdana"/>
              </w:rPr>
              <w:t xml:space="preserve"> </w:t>
            </w:r>
            <w:r w:rsidRPr="00CD415F">
              <w:rPr>
                <w:rFonts w:ascii="Verdana" w:hAnsi="Verdana"/>
              </w:rPr>
              <w:t>betrokken bij de uitvoering van Dry Run</w:t>
            </w:r>
            <w:r w:rsidR="00744B3F">
              <w:rPr>
                <w:rFonts w:ascii="Verdana" w:hAnsi="Verdana"/>
              </w:rPr>
              <w:t>, ten behoeve van de validatie van CARM</w:t>
            </w:r>
            <w:r w:rsidR="002F3EEB">
              <w:rPr>
                <w:rFonts w:ascii="Verdana" w:hAnsi="Verdana"/>
              </w:rPr>
              <w:t>.</w:t>
            </w:r>
          </w:p>
          <w:p w14:paraId="67DD7F16" w14:textId="4E748213" w:rsidR="00DD073F" w:rsidRPr="008F08B5" w:rsidRDefault="00DD073F" w:rsidP="00CD415F">
            <w:pPr>
              <w:pStyle w:val="Lijstalinea"/>
              <w:widowControl/>
              <w:numPr>
                <w:ilvl w:val="0"/>
                <w:numId w:val="12"/>
              </w:numPr>
              <w:spacing w:line="240" w:lineRule="auto"/>
              <w:rPr>
                <w:rFonts w:ascii="Verdana" w:hAnsi="Verdana"/>
              </w:rPr>
            </w:pPr>
            <w:r w:rsidRPr="00B347E9">
              <w:rPr>
                <w:rFonts w:ascii="Verdana" w:hAnsi="Verdana"/>
              </w:rPr>
              <w:t xml:space="preserve">Er is minimaal 1 MV en 1 PV betrokken bij de uitvoering van Dry Run, ten behoeve van de validatie van MMC Hub (bevestigd worden door </w:t>
            </w:r>
            <w:proofErr w:type="spellStart"/>
            <w:r w:rsidRPr="00B347E9">
              <w:rPr>
                <w:rFonts w:ascii="Verdana" w:hAnsi="Verdana"/>
              </w:rPr>
              <w:t>Tennet</w:t>
            </w:r>
            <w:proofErr w:type="spellEnd"/>
            <w:r w:rsidRPr="00B347E9">
              <w:rPr>
                <w:rFonts w:ascii="Verdana" w:hAnsi="Verdana"/>
              </w:rPr>
              <w:t xml:space="preserve"> TSO)</w:t>
            </w:r>
            <w:r w:rsidR="002F3EEB">
              <w:rPr>
                <w:rFonts w:ascii="Verdana" w:hAnsi="Verdana"/>
              </w:rPr>
              <w:t>.</w:t>
            </w:r>
            <w:r>
              <w:rPr>
                <w:rFonts w:ascii="Verdana" w:hAnsi="Verdana"/>
              </w:rPr>
              <w:t xml:space="preserve"> </w:t>
            </w:r>
          </w:p>
        </w:tc>
      </w:tr>
      <w:tr w:rsidR="00BD679F" w:rsidRPr="001B7D63" w14:paraId="67DD7F24" w14:textId="77777777" w:rsidTr="00BE0F1C">
        <w:tc>
          <w:tcPr>
            <w:tcW w:w="901" w:type="pct"/>
          </w:tcPr>
          <w:p w14:paraId="67DD7F18" w14:textId="77777777" w:rsidR="00BD679F" w:rsidRPr="00FE3068" w:rsidRDefault="00BD679F" w:rsidP="00BE0F1C">
            <w:pPr>
              <w:spacing w:after="60"/>
              <w:rPr>
                <w:rFonts w:ascii="Verdana" w:hAnsi="Verdana"/>
                <w:szCs w:val="22"/>
              </w:rPr>
            </w:pPr>
            <w:r w:rsidRPr="00FE3068">
              <w:rPr>
                <w:rFonts w:ascii="Verdana" w:hAnsi="Verdana"/>
                <w:szCs w:val="22"/>
              </w:rPr>
              <w:lastRenderedPageBreak/>
              <w:t>Exit criteria</w:t>
            </w:r>
          </w:p>
        </w:tc>
        <w:tc>
          <w:tcPr>
            <w:tcW w:w="4099" w:type="pct"/>
          </w:tcPr>
          <w:p w14:paraId="67DD7F19" w14:textId="77777777" w:rsidR="00BD679F" w:rsidRPr="00FE3068" w:rsidRDefault="00BD679F" w:rsidP="00BE0F1C">
            <w:pPr>
              <w:pStyle w:val="Bullet"/>
              <w:spacing w:after="60" w:line="240" w:lineRule="auto"/>
              <w:rPr>
                <w:rFonts w:ascii="Verdana" w:hAnsi="Verdana"/>
                <w:szCs w:val="22"/>
                <w:lang w:eastAsia="nl-NL"/>
              </w:rPr>
            </w:pPr>
            <w:r w:rsidRPr="00FE3068">
              <w:rPr>
                <w:rFonts w:ascii="Verdana" w:hAnsi="Verdana"/>
                <w:szCs w:val="22"/>
                <w:lang w:eastAsia="nl-NL"/>
              </w:rPr>
              <w:t>Uitvoering</w:t>
            </w:r>
          </w:p>
          <w:p w14:paraId="67DD7F1A" w14:textId="23F550AE" w:rsidR="00BD679F" w:rsidRDefault="00BD679F" w:rsidP="00AB27B7">
            <w:pPr>
              <w:pStyle w:val="Bullet"/>
              <w:numPr>
                <w:ilvl w:val="0"/>
                <w:numId w:val="7"/>
              </w:numPr>
              <w:spacing w:after="60" w:line="240" w:lineRule="auto"/>
              <w:rPr>
                <w:rFonts w:ascii="Verdana" w:hAnsi="Verdana"/>
                <w:szCs w:val="22"/>
                <w:lang w:eastAsia="nl-NL"/>
              </w:rPr>
            </w:pPr>
            <w:r w:rsidRPr="00FE3068">
              <w:rPr>
                <w:rFonts w:ascii="Verdana" w:hAnsi="Verdana"/>
                <w:szCs w:val="22"/>
                <w:lang w:eastAsia="nl-NL"/>
              </w:rPr>
              <w:t xml:space="preserve">Het transitiedraaiboek invoering </w:t>
            </w:r>
            <w:r w:rsidR="00A765A6">
              <w:rPr>
                <w:rFonts w:ascii="Verdana" w:hAnsi="Verdana"/>
                <w:szCs w:val="22"/>
                <w:lang w:eastAsia="nl-NL"/>
              </w:rPr>
              <w:t xml:space="preserve">Dry Run </w:t>
            </w:r>
            <w:r w:rsidR="00DD073F">
              <w:rPr>
                <w:rFonts w:ascii="Verdana" w:hAnsi="Verdana"/>
                <w:szCs w:val="22"/>
                <w:lang w:eastAsia="nl-NL"/>
              </w:rPr>
              <w:t>T</w:t>
            </w:r>
            <w:r w:rsidR="000C7D6A">
              <w:rPr>
                <w:rFonts w:ascii="Verdana" w:hAnsi="Verdana"/>
                <w:szCs w:val="22"/>
                <w:lang w:eastAsia="nl-NL"/>
              </w:rPr>
              <w:t>R202</w:t>
            </w:r>
            <w:r w:rsidR="00DD073F">
              <w:rPr>
                <w:rFonts w:ascii="Verdana" w:hAnsi="Verdana"/>
                <w:szCs w:val="22"/>
                <w:lang w:eastAsia="nl-NL"/>
              </w:rPr>
              <w:t>1 Allocatie 2.0</w:t>
            </w:r>
            <w:r w:rsidR="008F4829">
              <w:rPr>
                <w:rFonts w:ascii="Verdana" w:hAnsi="Verdana"/>
                <w:szCs w:val="22"/>
                <w:lang w:eastAsia="nl-NL"/>
              </w:rPr>
              <w:t xml:space="preserve"> </w:t>
            </w:r>
            <w:r w:rsidRPr="00FE3068">
              <w:rPr>
                <w:rFonts w:ascii="Verdana" w:hAnsi="Verdana"/>
                <w:szCs w:val="22"/>
                <w:lang w:eastAsia="nl-NL"/>
              </w:rPr>
              <w:t>is</w:t>
            </w:r>
            <w:r w:rsidR="00A765A6">
              <w:rPr>
                <w:rFonts w:ascii="Verdana" w:hAnsi="Verdana"/>
                <w:szCs w:val="22"/>
                <w:lang w:eastAsia="nl-NL"/>
              </w:rPr>
              <w:t xml:space="preserve"> succesvol</w:t>
            </w:r>
            <w:r w:rsidRPr="00FE3068">
              <w:rPr>
                <w:rFonts w:ascii="Verdana" w:hAnsi="Verdana"/>
                <w:szCs w:val="22"/>
                <w:lang w:eastAsia="nl-NL"/>
              </w:rPr>
              <w:t xml:space="preserve"> uitgevoerd en volledig doorlopen.</w:t>
            </w:r>
          </w:p>
          <w:p w14:paraId="67DD7F1B" w14:textId="684C3405" w:rsidR="004056FC" w:rsidRDefault="004056FC" w:rsidP="00AB27B7">
            <w:pPr>
              <w:pStyle w:val="Bullet"/>
              <w:numPr>
                <w:ilvl w:val="0"/>
                <w:numId w:val="7"/>
              </w:numPr>
              <w:spacing w:after="60" w:line="240" w:lineRule="auto"/>
              <w:rPr>
                <w:rFonts w:ascii="Verdana" w:hAnsi="Verdana"/>
                <w:szCs w:val="22"/>
                <w:lang w:eastAsia="nl-NL"/>
              </w:rPr>
            </w:pPr>
            <w:proofErr w:type="spellStart"/>
            <w:r>
              <w:rPr>
                <w:rFonts w:ascii="Verdana" w:hAnsi="Verdana"/>
                <w:szCs w:val="22"/>
                <w:lang w:eastAsia="nl-NL"/>
              </w:rPr>
              <w:t>Sanity</w:t>
            </w:r>
            <w:proofErr w:type="spellEnd"/>
            <w:r>
              <w:rPr>
                <w:rFonts w:ascii="Verdana" w:hAnsi="Verdana"/>
                <w:szCs w:val="22"/>
                <w:lang w:eastAsia="nl-NL"/>
              </w:rPr>
              <w:t xml:space="preserve"> check scenario’s zijn succesvol doorlopen</w:t>
            </w:r>
            <w:r w:rsidR="002F3EEB">
              <w:rPr>
                <w:rFonts w:ascii="Verdana" w:hAnsi="Verdana"/>
                <w:szCs w:val="22"/>
                <w:lang w:eastAsia="nl-NL"/>
              </w:rPr>
              <w:t>.</w:t>
            </w:r>
          </w:p>
          <w:p w14:paraId="0F764243" w14:textId="5E6F20DA" w:rsidR="0094187B" w:rsidRPr="00FE3068" w:rsidRDefault="0094187B" w:rsidP="00AB27B7">
            <w:pPr>
              <w:pStyle w:val="Bullet"/>
              <w:numPr>
                <w:ilvl w:val="0"/>
                <w:numId w:val="7"/>
              </w:numPr>
              <w:spacing w:after="60" w:line="240" w:lineRule="auto"/>
              <w:rPr>
                <w:rFonts w:ascii="Verdana" w:hAnsi="Verdana"/>
                <w:szCs w:val="22"/>
                <w:lang w:eastAsia="nl-NL"/>
              </w:rPr>
            </w:pPr>
            <w:proofErr w:type="spellStart"/>
            <w:r>
              <w:rPr>
                <w:rFonts w:ascii="Verdana" w:hAnsi="Verdana"/>
                <w:szCs w:val="22"/>
                <w:lang w:eastAsia="nl-NL"/>
              </w:rPr>
              <w:t>Validaties</w:t>
            </w:r>
            <w:proofErr w:type="spellEnd"/>
            <w:r>
              <w:rPr>
                <w:rFonts w:ascii="Verdana" w:hAnsi="Verdana"/>
                <w:szCs w:val="22"/>
                <w:lang w:eastAsia="nl-NL"/>
              </w:rPr>
              <w:t xml:space="preserve"> door betrokken Marktpartijen zijn succesvol doorlopen</w:t>
            </w:r>
            <w:r w:rsidR="002F3EEB">
              <w:rPr>
                <w:rFonts w:ascii="Verdana" w:hAnsi="Verdana"/>
                <w:szCs w:val="22"/>
                <w:lang w:eastAsia="nl-NL"/>
              </w:rPr>
              <w:t>.</w:t>
            </w:r>
          </w:p>
          <w:p w14:paraId="67DD7F1C" w14:textId="77777777" w:rsidR="00BD679F" w:rsidRPr="00FE3068" w:rsidRDefault="00BD679F" w:rsidP="00BE0F1C">
            <w:pPr>
              <w:rPr>
                <w:rFonts w:ascii="Verdana" w:hAnsi="Verdana"/>
                <w:szCs w:val="22"/>
              </w:rPr>
            </w:pPr>
            <w:r w:rsidRPr="00FE3068">
              <w:rPr>
                <w:rFonts w:ascii="Verdana" w:hAnsi="Verdana"/>
                <w:szCs w:val="22"/>
              </w:rPr>
              <w:t>Resultaten en evaluatie</w:t>
            </w:r>
          </w:p>
          <w:p w14:paraId="67DD7F1D" w14:textId="2E09F3CD" w:rsidR="00BD679F" w:rsidRPr="00FE3068" w:rsidRDefault="00BD679F" w:rsidP="00AB27B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szCs w:val="22"/>
              </w:rPr>
            </w:pPr>
            <w:r w:rsidRPr="00FE3068">
              <w:rPr>
                <w:rFonts w:ascii="Verdana" w:hAnsi="Verdana"/>
                <w:szCs w:val="22"/>
              </w:rPr>
              <w:t xml:space="preserve">De evaluatie van de </w:t>
            </w:r>
            <w:r w:rsidR="00216476">
              <w:rPr>
                <w:rFonts w:ascii="Verdana" w:hAnsi="Verdana"/>
                <w:szCs w:val="22"/>
              </w:rPr>
              <w:t xml:space="preserve">Dry Run </w:t>
            </w:r>
            <w:r w:rsidR="0094187B">
              <w:rPr>
                <w:rFonts w:ascii="Verdana" w:hAnsi="Verdana"/>
                <w:szCs w:val="22"/>
              </w:rPr>
              <w:t>T</w:t>
            </w:r>
            <w:r w:rsidR="000C7D6A">
              <w:rPr>
                <w:rFonts w:ascii="Verdana" w:hAnsi="Verdana"/>
                <w:szCs w:val="22"/>
              </w:rPr>
              <w:t>R202</w:t>
            </w:r>
            <w:r w:rsidR="0094187B">
              <w:rPr>
                <w:rFonts w:ascii="Verdana" w:hAnsi="Verdana"/>
                <w:szCs w:val="22"/>
              </w:rPr>
              <w:t>1 Allocatie 2.0 Tranche 1</w:t>
            </w:r>
            <w:r w:rsidRPr="00FE3068">
              <w:rPr>
                <w:rFonts w:ascii="Verdana" w:hAnsi="Verdana"/>
                <w:szCs w:val="22"/>
              </w:rPr>
              <w:t xml:space="preserve"> heeft plaatsgevonden.</w:t>
            </w:r>
          </w:p>
          <w:p w14:paraId="67DD7F1E" w14:textId="62257257" w:rsidR="00BD679F" w:rsidRPr="00FE3068" w:rsidRDefault="00216476" w:rsidP="00AB27B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Het tra</w:t>
            </w:r>
            <w:r w:rsidR="004056FC">
              <w:rPr>
                <w:rFonts w:ascii="Verdana" w:hAnsi="Verdana"/>
                <w:szCs w:val="22"/>
              </w:rPr>
              <w:t xml:space="preserve">nsitietestrapport Dry Run </w:t>
            </w:r>
            <w:r w:rsidR="0094187B">
              <w:rPr>
                <w:rFonts w:ascii="Verdana" w:hAnsi="Verdana"/>
                <w:szCs w:val="22"/>
              </w:rPr>
              <w:t>T</w:t>
            </w:r>
            <w:r w:rsidR="000C7D6A">
              <w:rPr>
                <w:rFonts w:ascii="Verdana" w:hAnsi="Verdana"/>
                <w:szCs w:val="22"/>
              </w:rPr>
              <w:t>R202</w:t>
            </w:r>
            <w:r w:rsidR="0094187B">
              <w:rPr>
                <w:rFonts w:ascii="Verdana" w:hAnsi="Verdana"/>
                <w:szCs w:val="22"/>
              </w:rPr>
              <w:t>1 Allocatie 2.0 Tranche 1</w:t>
            </w:r>
            <w:r w:rsidR="00BD679F" w:rsidRPr="00FE3068">
              <w:rPr>
                <w:rFonts w:ascii="Verdana" w:hAnsi="Verdana"/>
                <w:szCs w:val="22"/>
              </w:rPr>
              <w:t xml:space="preserve"> is opgeleverd.</w:t>
            </w:r>
          </w:p>
          <w:p w14:paraId="67DD7F1F" w14:textId="5BB3BC23" w:rsidR="00760FF4" w:rsidRDefault="00BD679F" w:rsidP="00AB27B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szCs w:val="22"/>
              </w:rPr>
            </w:pPr>
            <w:r w:rsidRPr="00FE3068">
              <w:rPr>
                <w:rFonts w:ascii="Verdana" w:hAnsi="Verdana"/>
                <w:szCs w:val="22"/>
              </w:rPr>
              <w:t xml:space="preserve">De doorlooptijden van alle stappen in het </w:t>
            </w:r>
            <w:r w:rsidR="008E6259">
              <w:rPr>
                <w:rFonts w:ascii="Verdana" w:hAnsi="Verdana"/>
                <w:szCs w:val="22"/>
              </w:rPr>
              <w:t>integrale</w:t>
            </w:r>
            <w:r w:rsidRPr="00FE3068">
              <w:rPr>
                <w:rFonts w:ascii="Verdana" w:hAnsi="Verdana"/>
                <w:szCs w:val="22"/>
              </w:rPr>
              <w:t xml:space="preserve"> draaiboek zijn bekend.</w:t>
            </w:r>
            <w:r w:rsidR="002E7FE3">
              <w:rPr>
                <w:rFonts w:ascii="Verdana" w:hAnsi="Verdana"/>
                <w:szCs w:val="22"/>
              </w:rPr>
              <w:t xml:space="preserve"> </w:t>
            </w:r>
          </w:p>
          <w:p w14:paraId="79B50D46" w14:textId="20170174" w:rsidR="00AB27B7" w:rsidRPr="00AB27B7" w:rsidRDefault="00AB27B7" w:rsidP="00AB27B7">
            <w:pPr>
              <w:pStyle w:val="Lijstalinea"/>
              <w:widowControl/>
              <w:numPr>
                <w:ilvl w:val="0"/>
                <w:numId w:val="7"/>
              </w:numPr>
              <w:snapToGrid w:val="0"/>
              <w:spacing w:line="240" w:lineRule="auto"/>
              <w:rPr>
                <w:rFonts w:ascii="Verdana" w:hAnsi="Verdana"/>
                <w:snapToGrid/>
                <w:szCs w:val="22"/>
              </w:rPr>
            </w:pPr>
            <w:r>
              <w:rPr>
                <w:rFonts w:ascii="Verdana" w:hAnsi="Verdana"/>
                <w:szCs w:val="22"/>
              </w:rPr>
              <w:t xml:space="preserve">Uit het draaiboek moet blijken dat de gestelde centrale en specifieke criteria zijn behaald (onderdeel vrijgave van </w:t>
            </w:r>
            <w:proofErr w:type="spellStart"/>
            <w:r>
              <w:rPr>
                <w:rFonts w:ascii="Verdana" w:hAnsi="Verdana"/>
                <w:szCs w:val="22"/>
              </w:rPr>
              <w:t>DryRun</w:t>
            </w:r>
            <w:proofErr w:type="spellEnd"/>
            <w:r>
              <w:rPr>
                <w:rFonts w:ascii="Verdana" w:hAnsi="Verdana"/>
                <w:szCs w:val="22"/>
              </w:rPr>
              <w:t>).</w:t>
            </w:r>
          </w:p>
          <w:p w14:paraId="67DD7F20" w14:textId="77777777" w:rsidR="00760FF4" w:rsidRDefault="00760FF4" w:rsidP="00760FF4">
            <w:pPr>
              <w:widowControl/>
              <w:spacing w:line="240" w:lineRule="auto"/>
              <w:rPr>
                <w:rFonts w:ascii="Verdana" w:hAnsi="Verdana"/>
                <w:szCs w:val="22"/>
              </w:rPr>
            </w:pPr>
          </w:p>
          <w:p w14:paraId="67DD7F21" w14:textId="77777777" w:rsidR="00BD679F" w:rsidRPr="00FE3068" w:rsidRDefault="00BD679F" w:rsidP="00BE0F1C">
            <w:pPr>
              <w:rPr>
                <w:rFonts w:ascii="Verdana" w:hAnsi="Verdana"/>
                <w:szCs w:val="22"/>
              </w:rPr>
            </w:pPr>
            <w:r w:rsidRPr="00FE3068">
              <w:rPr>
                <w:rFonts w:ascii="Verdana" w:hAnsi="Verdana"/>
                <w:szCs w:val="22"/>
              </w:rPr>
              <w:t>Aanpassingen</w:t>
            </w:r>
          </w:p>
          <w:p w14:paraId="67DD7F22" w14:textId="789D985B" w:rsidR="00BD679F" w:rsidRPr="00FE3068" w:rsidRDefault="00BD679F" w:rsidP="00AB27B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szCs w:val="22"/>
              </w:rPr>
            </w:pPr>
            <w:r w:rsidRPr="00FE3068">
              <w:rPr>
                <w:rFonts w:ascii="Verdana" w:hAnsi="Verdana"/>
                <w:szCs w:val="22"/>
              </w:rPr>
              <w:t xml:space="preserve">De aanpassingen als gevolg van de evaluatie in het </w:t>
            </w:r>
            <w:r w:rsidR="00CE4AEC">
              <w:rPr>
                <w:rFonts w:ascii="Verdana" w:hAnsi="Verdana"/>
                <w:szCs w:val="22"/>
              </w:rPr>
              <w:t xml:space="preserve">integrale </w:t>
            </w:r>
            <w:r w:rsidRPr="00FE3068">
              <w:rPr>
                <w:rFonts w:ascii="Verdana" w:hAnsi="Verdana"/>
                <w:szCs w:val="22"/>
              </w:rPr>
              <w:t xml:space="preserve">transitiedraaiboek (BA120) zijn bekend. </w:t>
            </w:r>
          </w:p>
          <w:p w14:paraId="67DD7F23" w14:textId="77777777" w:rsidR="00BD679F" w:rsidRPr="004056FC" w:rsidRDefault="00BD679F" w:rsidP="00AB27B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szCs w:val="22"/>
              </w:rPr>
            </w:pPr>
            <w:r w:rsidRPr="00FE3068">
              <w:rPr>
                <w:rFonts w:ascii="Verdana" w:hAnsi="Verdana"/>
                <w:szCs w:val="22"/>
              </w:rPr>
              <w:t>Mogelijke aanpassingen in de overige deelproducten zijn verwerkt</w:t>
            </w:r>
            <w:r w:rsidR="000F44C6">
              <w:rPr>
                <w:rFonts w:ascii="Verdana" w:hAnsi="Verdana"/>
                <w:szCs w:val="22"/>
              </w:rPr>
              <w:t xml:space="preserve"> en goedgekeurd door deelnemers</w:t>
            </w:r>
          </w:p>
        </w:tc>
      </w:tr>
    </w:tbl>
    <w:p w14:paraId="67DD7F25" w14:textId="77777777" w:rsidR="00760FF4" w:rsidRDefault="00760FF4" w:rsidP="00760FF4">
      <w:pPr>
        <w:pStyle w:val="Kop1"/>
        <w:widowControl/>
        <w:numPr>
          <w:ilvl w:val="0"/>
          <w:numId w:val="0"/>
        </w:numPr>
        <w:tabs>
          <w:tab w:val="left" w:pos="567"/>
        </w:tabs>
        <w:spacing w:after="0" w:line="240" w:lineRule="auto"/>
        <w:ind w:left="397"/>
        <w:rPr>
          <w:rFonts w:ascii="Verdana" w:hAnsi="Verdana"/>
          <w:sz w:val="28"/>
          <w:szCs w:val="28"/>
        </w:rPr>
      </w:pPr>
    </w:p>
    <w:p w14:paraId="67DD7F26" w14:textId="77777777" w:rsidR="00760FF4" w:rsidRDefault="00760FF4">
      <w:pPr>
        <w:widowControl/>
        <w:spacing w:line="240" w:lineRule="auto"/>
        <w:rPr>
          <w:rFonts w:ascii="Verdana" w:hAnsi="Verdana"/>
          <w:b/>
          <w:bCs/>
          <w:noProof/>
          <w:color w:val="000000" w:themeColor="text1"/>
          <w:sz w:val="28"/>
          <w:szCs w:val="28"/>
        </w:rPr>
      </w:pPr>
      <w:r>
        <w:rPr>
          <w:rFonts w:ascii="Verdana" w:hAnsi="Verdana"/>
          <w:sz w:val="28"/>
          <w:szCs w:val="28"/>
        </w:rPr>
        <w:br w:type="page"/>
      </w:r>
    </w:p>
    <w:p w14:paraId="67DD7F27" w14:textId="074CC654" w:rsidR="00BD679F" w:rsidRDefault="00BD679F" w:rsidP="00BD679F">
      <w:pPr>
        <w:pStyle w:val="Kop1"/>
        <w:widowControl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Verdana" w:hAnsi="Verdana"/>
          <w:sz w:val="28"/>
          <w:szCs w:val="28"/>
          <w:lang w:val="en-US"/>
        </w:rPr>
      </w:pPr>
      <w:bookmarkStart w:id="5" w:name="_Toc40121615"/>
      <w:r w:rsidRPr="00CA63A7">
        <w:rPr>
          <w:rFonts w:ascii="Verdana" w:hAnsi="Verdana"/>
          <w:sz w:val="28"/>
          <w:szCs w:val="28"/>
          <w:lang w:val="en-US"/>
        </w:rPr>
        <w:lastRenderedPageBreak/>
        <w:t xml:space="preserve">Specifieke Centrale entry- en exitcriteria: </w:t>
      </w:r>
      <w:r w:rsidR="00740BB8" w:rsidRPr="00CA63A7">
        <w:rPr>
          <w:rFonts w:ascii="Verdana" w:hAnsi="Verdana"/>
          <w:sz w:val="28"/>
          <w:szCs w:val="28"/>
          <w:lang w:val="en-US"/>
        </w:rPr>
        <w:t xml:space="preserve">Go-Live </w:t>
      </w:r>
      <w:r w:rsidR="0094187B">
        <w:rPr>
          <w:rFonts w:ascii="Verdana" w:hAnsi="Verdana"/>
          <w:sz w:val="28"/>
          <w:szCs w:val="28"/>
          <w:lang w:val="en-US"/>
        </w:rPr>
        <w:t>T</w:t>
      </w:r>
      <w:r w:rsidR="000C7D6A">
        <w:rPr>
          <w:rFonts w:ascii="Verdana" w:hAnsi="Verdana"/>
          <w:sz w:val="28"/>
          <w:szCs w:val="28"/>
          <w:lang w:val="en-US"/>
        </w:rPr>
        <w:t>R202</w:t>
      </w:r>
      <w:bookmarkEnd w:id="5"/>
      <w:r w:rsidR="0094187B">
        <w:rPr>
          <w:rFonts w:ascii="Verdana" w:hAnsi="Verdana"/>
          <w:sz w:val="28"/>
          <w:szCs w:val="28"/>
          <w:lang w:val="en-US"/>
        </w:rPr>
        <w:t>1 Allocatie 2.0 Tranche 1</w:t>
      </w:r>
    </w:p>
    <w:p w14:paraId="457EB4E8" w14:textId="28EF01BF" w:rsidR="005D7124" w:rsidRDefault="005D7124" w:rsidP="005D7124">
      <w:pPr>
        <w:rPr>
          <w:lang w:val="en-US"/>
        </w:rPr>
      </w:pPr>
    </w:p>
    <w:p w14:paraId="67DD7F28" w14:textId="77777777" w:rsidR="00557FE9" w:rsidRPr="00B0538C" w:rsidRDefault="00557FE9" w:rsidP="007F530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7427"/>
      </w:tblGrid>
      <w:tr w:rsidR="007F5300" w:rsidRPr="0035073B" w14:paraId="67DD7F2A" w14:textId="77777777" w:rsidTr="00CD148D">
        <w:tc>
          <w:tcPr>
            <w:tcW w:w="5000" w:type="pct"/>
            <w:gridSpan w:val="2"/>
            <w:shd w:val="clear" w:color="auto" w:fill="D9D9D9"/>
          </w:tcPr>
          <w:p w14:paraId="67DD7F29" w14:textId="27954EC1" w:rsidR="007F5300" w:rsidRPr="00CA63A7" w:rsidRDefault="0059617B" w:rsidP="0059617B">
            <w:pPr>
              <w:rPr>
                <w:rFonts w:ascii="Verdana" w:hAnsi="Verdana"/>
                <w:b/>
                <w:lang w:val="en-US"/>
              </w:rPr>
            </w:pPr>
            <w:r w:rsidRPr="00CA63A7">
              <w:rPr>
                <w:rFonts w:ascii="Verdana" w:hAnsi="Verdana"/>
                <w:b/>
                <w:lang w:val="en-US"/>
              </w:rPr>
              <w:t>G</w:t>
            </w:r>
            <w:r w:rsidR="007F5300" w:rsidRPr="00CA63A7">
              <w:rPr>
                <w:rFonts w:ascii="Verdana" w:hAnsi="Verdana"/>
                <w:b/>
                <w:lang w:val="en-US"/>
              </w:rPr>
              <w:t>o-</w:t>
            </w:r>
            <w:r w:rsidRPr="00CA63A7">
              <w:rPr>
                <w:rFonts w:ascii="Verdana" w:hAnsi="Verdana"/>
                <w:b/>
                <w:lang w:val="en-US"/>
              </w:rPr>
              <w:t>L</w:t>
            </w:r>
            <w:r w:rsidR="007F5300" w:rsidRPr="00CA63A7">
              <w:rPr>
                <w:rFonts w:ascii="Verdana" w:hAnsi="Verdana"/>
                <w:b/>
                <w:lang w:val="en-US"/>
              </w:rPr>
              <w:t xml:space="preserve">ive </w:t>
            </w:r>
            <w:r w:rsidRPr="00CA63A7">
              <w:rPr>
                <w:rFonts w:ascii="Verdana" w:hAnsi="Verdana"/>
                <w:b/>
                <w:lang w:val="en-US"/>
              </w:rPr>
              <w:t xml:space="preserve">software </w:t>
            </w:r>
            <w:r w:rsidR="0094187B">
              <w:rPr>
                <w:rFonts w:ascii="Verdana" w:hAnsi="Verdana"/>
                <w:b/>
                <w:lang w:val="en-US"/>
              </w:rPr>
              <w:t>T</w:t>
            </w:r>
            <w:r w:rsidR="000C7D6A">
              <w:rPr>
                <w:rFonts w:ascii="Verdana" w:hAnsi="Verdana"/>
                <w:b/>
                <w:lang w:val="en-US"/>
              </w:rPr>
              <w:t>R202</w:t>
            </w:r>
            <w:r w:rsidR="0094187B">
              <w:rPr>
                <w:rFonts w:ascii="Verdana" w:hAnsi="Verdana"/>
                <w:b/>
                <w:lang w:val="en-US"/>
              </w:rPr>
              <w:t xml:space="preserve">1 </w:t>
            </w:r>
            <w:proofErr w:type="spellStart"/>
            <w:r w:rsidR="0094187B">
              <w:rPr>
                <w:rFonts w:ascii="Verdana" w:hAnsi="Verdana"/>
                <w:b/>
                <w:lang w:val="en-US"/>
              </w:rPr>
              <w:t>Allocatie</w:t>
            </w:r>
            <w:proofErr w:type="spellEnd"/>
            <w:r w:rsidR="0094187B">
              <w:rPr>
                <w:rFonts w:ascii="Verdana" w:hAnsi="Verdana"/>
                <w:b/>
                <w:lang w:val="en-US"/>
              </w:rPr>
              <w:t xml:space="preserve"> 2.0 Tranche 1</w:t>
            </w:r>
            <w:r w:rsidR="002E7FE3">
              <w:rPr>
                <w:rFonts w:ascii="Verdana" w:hAnsi="Verdana"/>
                <w:b/>
                <w:lang w:val="en-US"/>
              </w:rPr>
              <w:t xml:space="preserve"> </w:t>
            </w:r>
            <w:r w:rsidR="00216476" w:rsidRPr="00CA63A7">
              <w:rPr>
                <w:rFonts w:ascii="Verdana" w:hAnsi="Verdana"/>
                <w:b/>
                <w:lang w:val="en-US"/>
              </w:rPr>
              <w:t>(</w:t>
            </w:r>
            <w:r w:rsidR="0094187B">
              <w:rPr>
                <w:rFonts w:ascii="Verdana" w:hAnsi="Verdana"/>
                <w:b/>
                <w:lang w:val="en-US"/>
              </w:rPr>
              <w:t>19</w:t>
            </w:r>
            <w:r w:rsidR="008622FF" w:rsidRPr="00CA63A7">
              <w:rPr>
                <w:rFonts w:ascii="Verdana" w:hAnsi="Verdana"/>
                <w:b/>
                <w:lang w:val="en-US"/>
              </w:rPr>
              <w:t xml:space="preserve"> </w:t>
            </w:r>
            <w:proofErr w:type="spellStart"/>
            <w:r w:rsidR="0094187B">
              <w:rPr>
                <w:rFonts w:ascii="Verdana" w:hAnsi="Verdana"/>
                <w:b/>
                <w:lang w:val="en-US"/>
              </w:rPr>
              <w:t>maart</w:t>
            </w:r>
            <w:proofErr w:type="spellEnd"/>
            <w:r w:rsidR="008622FF" w:rsidRPr="00CA63A7">
              <w:rPr>
                <w:rFonts w:ascii="Verdana" w:hAnsi="Verdana"/>
                <w:b/>
                <w:lang w:val="en-US"/>
              </w:rPr>
              <w:t xml:space="preserve"> </w:t>
            </w:r>
            <w:r w:rsidR="000C7D6A">
              <w:rPr>
                <w:rFonts w:ascii="Verdana" w:hAnsi="Verdana"/>
                <w:b/>
                <w:lang w:val="en-US"/>
              </w:rPr>
              <w:t>202</w:t>
            </w:r>
            <w:r w:rsidR="0094187B">
              <w:rPr>
                <w:rFonts w:ascii="Verdana" w:hAnsi="Verdana"/>
                <w:b/>
                <w:lang w:val="en-US"/>
              </w:rPr>
              <w:t>2</w:t>
            </w:r>
            <w:r w:rsidR="00216476" w:rsidRPr="00CA63A7">
              <w:rPr>
                <w:rFonts w:ascii="Verdana" w:hAnsi="Verdana"/>
                <w:b/>
                <w:lang w:val="en-US"/>
              </w:rPr>
              <w:t>)</w:t>
            </w:r>
          </w:p>
        </w:tc>
      </w:tr>
      <w:tr w:rsidR="007F5300" w:rsidRPr="001B7D63" w14:paraId="67DD7F3C" w14:textId="77777777" w:rsidTr="00CD148D">
        <w:tc>
          <w:tcPr>
            <w:tcW w:w="901" w:type="pct"/>
          </w:tcPr>
          <w:p w14:paraId="67DD7F2B" w14:textId="77777777" w:rsidR="007F5300" w:rsidRPr="00013F17" w:rsidRDefault="007F5300" w:rsidP="00CD148D">
            <w:pPr>
              <w:spacing w:after="60"/>
              <w:rPr>
                <w:rFonts w:ascii="Verdana" w:hAnsi="Verdana"/>
              </w:rPr>
            </w:pPr>
            <w:r w:rsidRPr="00013F17">
              <w:rPr>
                <w:rFonts w:ascii="Verdana" w:hAnsi="Verdana"/>
              </w:rPr>
              <w:t>Entry criteria</w:t>
            </w:r>
          </w:p>
        </w:tc>
        <w:tc>
          <w:tcPr>
            <w:tcW w:w="4099" w:type="pct"/>
          </w:tcPr>
          <w:p w14:paraId="67DD7F2C" w14:textId="77777777" w:rsidR="007F5300" w:rsidRPr="00DA4177" w:rsidRDefault="007F5300" w:rsidP="00CD148D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Voorbereiding</w:t>
            </w:r>
          </w:p>
          <w:p w14:paraId="67DD7F2D" w14:textId="77777777" w:rsidR="007F5300" w:rsidRDefault="007F5300" w:rsidP="00BF689F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Het sectortransitieplan (BA1</w:t>
            </w:r>
            <w:r w:rsidR="00EC4115">
              <w:rPr>
                <w:rFonts w:ascii="Verdana" w:hAnsi="Verdana"/>
              </w:rPr>
              <w:t>0</w:t>
            </w:r>
            <w:r>
              <w:rPr>
                <w:rFonts w:ascii="Verdana" w:hAnsi="Verdana"/>
              </w:rPr>
              <w:t xml:space="preserve">0) is </w:t>
            </w:r>
            <w:r w:rsidR="00557FE9">
              <w:rPr>
                <w:rFonts w:ascii="Verdana" w:hAnsi="Verdana"/>
              </w:rPr>
              <w:t>vastgesteld door de ALV</w:t>
            </w:r>
            <w:r>
              <w:rPr>
                <w:rFonts w:ascii="Verdana" w:hAnsi="Verdana"/>
              </w:rPr>
              <w:t>-NEDU.</w:t>
            </w:r>
          </w:p>
          <w:p w14:paraId="67DD7F2E" w14:textId="563C2ECB" w:rsidR="007F5300" w:rsidRDefault="007F5300" w:rsidP="00BF689F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Het </w:t>
            </w:r>
            <w:r w:rsidR="0014616D">
              <w:rPr>
                <w:rFonts w:ascii="Verdana" w:hAnsi="Verdana"/>
              </w:rPr>
              <w:t xml:space="preserve">integrale </w:t>
            </w:r>
            <w:r>
              <w:rPr>
                <w:rFonts w:ascii="Verdana" w:hAnsi="Verdana"/>
              </w:rPr>
              <w:t>draaiboek Go-live (BA120) is goedgekeurd door de klankbordgroep transitie en de SR-NEDU.</w:t>
            </w:r>
          </w:p>
          <w:p w14:paraId="4355A508" w14:textId="4DEB8CA4" w:rsidR="00C079AE" w:rsidRDefault="00C079AE" w:rsidP="00BF689F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Het draaiboek Instap MV is goedgekeurd door de klankbordgroep transitie en de SR-NEDU.</w:t>
            </w:r>
          </w:p>
          <w:p w14:paraId="67DD7F2F" w14:textId="74642D8D" w:rsidR="00216476" w:rsidRDefault="007F5300" w:rsidP="00BF689F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overige in het sectortransitieplan benoemde deelproducten zijn opgeleverd en </w:t>
            </w:r>
            <w:r w:rsidR="00557FE9">
              <w:rPr>
                <w:rFonts w:ascii="Verdana" w:hAnsi="Verdana"/>
              </w:rPr>
              <w:t>vastgesteld</w:t>
            </w:r>
            <w:r>
              <w:rPr>
                <w:rFonts w:ascii="Verdana" w:hAnsi="Verdana"/>
              </w:rPr>
              <w:t xml:space="preserve"> door de k</w:t>
            </w:r>
            <w:r w:rsidR="00557FE9">
              <w:rPr>
                <w:rFonts w:ascii="Verdana" w:hAnsi="Verdana"/>
              </w:rPr>
              <w:t>lankbordgroep transitie en de ALV</w:t>
            </w:r>
            <w:r>
              <w:rPr>
                <w:rFonts w:ascii="Verdana" w:hAnsi="Verdana"/>
              </w:rPr>
              <w:t>-NEDU.</w:t>
            </w:r>
          </w:p>
          <w:p w14:paraId="423478A0" w14:textId="7950C123" w:rsidR="00BF689F" w:rsidRPr="00BF689F" w:rsidRDefault="00BF689F" w:rsidP="00BF689F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 w:rsidRPr="00E561C8">
              <w:rPr>
                <w:rFonts w:ascii="Verdana" w:hAnsi="Verdana"/>
              </w:rPr>
              <w:t>De deelneme</w:t>
            </w:r>
            <w:r>
              <w:rPr>
                <w:rFonts w:ascii="Verdana" w:hAnsi="Verdana"/>
              </w:rPr>
              <w:t>nde marktpartijen</w:t>
            </w:r>
            <w:r w:rsidRPr="00E561C8">
              <w:rPr>
                <w:rFonts w:ascii="Verdana" w:hAnsi="Verdana"/>
              </w:rPr>
              <w:t xml:space="preserve"> aan de </w:t>
            </w:r>
            <w:r>
              <w:rPr>
                <w:rFonts w:ascii="Verdana" w:hAnsi="Verdana"/>
              </w:rPr>
              <w:t xml:space="preserve">Dry Run </w:t>
            </w:r>
            <w:r w:rsidRPr="005E652D">
              <w:rPr>
                <w:rFonts w:ascii="Verdana" w:hAnsi="Verdana"/>
              </w:rPr>
              <w:t>kennen het draaiboek</w:t>
            </w:r>
            <w:r>
              <w:rPr>
                <w:rFonts w:ascii="Verdana" w:hAnsi="Verdana"/>
              </w:rPr>
              <w:t>,</w:t>
            </w:r>
            <w:r w:rsidRPr="005E652D">
              <w:rPr>
                <w:rFonts w:ascii="Verdana" w:hAnsi="Verdana"/>
              </w:rPr>
              <w:t xml:space="preserve"> de </w:t>
            </w:r>
            <w:r>
              <w:rPr>
                <w:rFonts w:ascii="Verdana" w:hAnsi="Verdana"/>
              </w:rPr>
              <w:t>test</w:t>
            </w:r>
            <w:r w:rsidRPr="005E652D">
              <w:rPr>
                <w:rFonts w:ascii="Verdana" w:hAnsi="Verdana"/>
              </w:rPr>
              <w:t>aanpak</w:t>
            </w:r>
            <w:r>
              <w:rPr>
                <w:rFonts w:ascii="Verdana" w:hAnsi="Verdana"/>
              </w:rPr>
              <w:t xml:space="preserve"> en per marktpartij is er een draaiboek coördinator bekend</w:t>
            </w:r>
            <w:r w:rsidRPr="005E652D">
              <w:rPr>
                <w:rFonts w:ascii="Verdana" w:hAnsi="Verdana"/>
              </w:rPr>
              <w:t>.</w:t>
            </w:r>
          </w:p>
          <w:p w14:paraId="67DD7F30" w14:textId="77777777" w:rsidR="007F5300" w:rsidRDefault="007F5300" w:rsidP="00CD1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Voorlichting</w:t>
            </w:r>
          </w:p>
          <w:p w14:paraId="67DD7F31" w14:textId="77777777" w:rsidR="007F5300" w:rsidRDefault="007F5300" w:rsidP="00BF689F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in het project geplande informatiesessies zijn uitgevoerd. </w:t>
            </w:r>
          </w:p>
          <w:p w14:paraId="67DD7F32" w14:textId="77777777" w:rsidR="007F5300" w:rsidRDefault="007F5300" w:rsidP="00CD148D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Go/No-Go</w:t>
            </w:r>
          </w:p>
          <w:p w14:paraId="67DD7F33" w14:textId="2C748659" w:rsidR="00A765A6" w:rsidRPr="00A765A6" w:rsidRDefault="00A765A6" w:rsidP="00BF689F">
            <w:pPr>
              <w:pStyle w:val="Bullet"/>
              <w:numPr>
                <w:ilvl w:val="0"/>
                <w:numId w:val="7"/>
              </w:numPr>
              <w:spacing w:after="60" w:line="240" w:lineRule="auto"/>
              <w:rPr>
                <w:rFonts w:ascii="Verdana" w:hAnsi="Verdana"/>
                <w:szCs w:val="22"/>
                <w:lang w:eastAsia="nl-NL"/>
              </w:rPr>
            </w:pPr>
            <w:r w:rsidRPr="00FE3068">
              <w:rPr>
                <w:rFonts w:ascii="Verdana" w:hAnsi="Verdana"/>
                <w:szCs w:val="22"/>
                <w:lang w:eastAsia="nl-NL"/>
              </w:rPr>
              <w:t xml:space="preserve">Het transitiedraaiboek invoering </w:t>
            </w:r>
            <w:r w:rsidR="0094187B">
              <w:rPr>
                <w:rFonts w:ascii="Verdana" w:hAnsi="Verdana"/>
                <w:szCs w:val="22"/>
                <w:lang w:eastAsia="nl-NL"/>
              </w:rPr>
              <w:t>T</w:t>
            </w:r>
            <w:r w:rsidR="000C7D6A">
              <w:rPr>
                <w:rFonts w:ascii="Verdana" w:hAnsi="Verdana"/>
                <w:szCs w:val="22"/>
                <w:lang w:eastAsia="nl-NL"/>
              </w:rPr>
              <w:t>R202</w:t>
            </w:r>
            <w:r w:rsidR="0094187B">
              <w:rPr>
                <w:rFonts w:ascii="Verdana" w:hAnsi="Verdana"/>
                <w:szCs w:val="22"/>
                <w:lang w:eastAsia="nl-NL"/>
              </w:rPr>
              <w:t>1 Allocatie 2.0 Tranche 1</w:t>
            </w:r>
            <w:r w:rsidR="00DE710F">
              <w:rPr>
                <w:rFonts w:ascii="Verdana" w:hAnsi="Verdana"/>
                <w:szCs w:val="22"/>
                <w:lang w:eastAsia="nl-NL"/>
              </w:rPr>
              <w:t xml:space="preserve"> </w:t>
            </w:r>
            <w:r w:rsidR="00E67A51">
              <w:rPr>
                <w:rFonts w:ascii="Verdana" w:hAnsi="Verdana"/>
                <w:szCs w:val="22"/>
                <w:lang w:eastAsia="nl-NL"/>
              </w:rPr>
              <w:t xml:space="preserve">Dry Run </w:t>
            </w:r>
            <w:r w:rsidRPr="00FE3068">
              <w:rPr>
                <w:rFonts w:ascii="Verdana" w:hAnsi="Verdana"/>
                <w:szCs w:val="22"/>
                <w:lang w:eastAsia="nl-NL"/>
              </w:rPr>
              <w:t xml:space="preserve">is </w:t>
            </w:r>
            <w:r>
              <w:rPr>
                <w:rFonts w:ascii="Verdana" w:hAnsi="Verdana"/>
                <w:szCs w:val="22"/>
                <w:lang w:eastAsia="nl-NL"/>
              </w:rPr>
              <w:t xml:space="preserve">succesvol </w:t>
            </w:r>
            <w:r w:rsidRPr="00FE3068">
              <w:rPr>
                <w:rFonts w:ascii="Verdana" w:hAnsi="Verdana"/>
                <w:szCs w:val="22"/>
                <w:lang w:eastAsia="nl-NL"/>
              </w:rPr>
              <w:t>uitgevoerd en volledig doorlopen.</w:t>
            </w:r>
          </w:p>
          <w:p w14:paraId="67DD7F34" w14:textId="635CE2D0" w:rsidR="002D6C3A" w:rsidRPr="008F08B5" w:rsidRDefault="002D6C3A" w:rsidP="00BF689F">
            <w:pPr>
              <w:pStyle w:val="Lijstalinea"/>
              <w:widowControl/>
              <w:numPr>
                <w:ilvl w:val="0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 w:rsidRPr="002D6C3A">
              <w:rPr>
                <w:color w:val="000000"/>
                <w:sz w:val="27"/>
                <w:szCs w:val="27"/>
              </w:rPr>
              <w:t xml:space="preserve">Er is door de ALV-NEDU een Go afgegeven op het “Go Live” </w:t>
            </w:r>
            <w:r w:rsidR="00557FE9">
              <w:rPr>
                <w:color w:val="000000"/>
                <w:sz w:val="27"/>
                <w:szCs w:val="27"/>
              </w:rPr>
              <w:t xml:space="preserve">moment: </w:t>
            </w:r>
            <w:r w:rsidR="0094187B">
              <w:rPr>
                <w:color w:val="000000"/>
                <w:sz w:val="27"/>
                <w:szCs w:val="27"/>
              </w:rPr>
              <w:t>19</w:t>
            </w:r>
            <w:r w:rsidR="002960A2">
              <w:rPr>
                <w:color w:val="000000"/>
                <w:sz w:val="27"/>
                <w:szCs w:val="27"/>
              </w:rPr>
              <w:t xml:space="preserve"> </w:t>
            </w:r>
            <w:r w:rsidR="0094187B">
              <w:rPr>
                <w:color w:val="000000"/>
                <w:sz w:val="27"/>
                <w:szCs w:val="27"/>
              </w:rPr>
              <w:t>maart</w:t>
            </w:r>
            <w:r w:rsidR="00182CC4" w:rsidRPr="002960A2">
              <w:rPr>
                <w:color w:val="000000"/>
                <w:sz w:val="27"/>
                <w:szCs w:val="27"/>
              </w:rPr>
              <w:t xml:space="preserve"> </w:t>
            </w:r>
            <w:r w:rsidR="000C7D6A">
              <w:rPr>
                <w:color w:val="000000"/>
                <w:sz w:val="27"/>
                <w:szCs w:val="27"/>
              </w:rPr>
              <w:t>202</w:t>
            </w:r>
            <w:r w:rsidR="0094187B">
              <w:rPr>
                <w:color w:val="000000"/>
                <w:sz w:val="27"/>
                <w:szCs w:val="27"/>
              </w:rPr>
              <w:t>2</w:t>
            </w:r>
            <w:r w:rsidR="002960A2">
              <w:rPr>
                <w:color w:val="000000"/>
                <w:sz w:val="27"/>
                <w:szCs w:val="27"/>
              </w:rPr>
              <w:t xml:space="preserve">. </w:t>
            </w:r>
            <w:r w:rsidRPr="008F08B5">
              <w:rPr>
                <w:color w:val="000000"/>
                <w:sz w:val="27"/>
                <w:szCs w:val="27"/>
              </w:rPr>
              <w:t>In dit Go/No-Go moment zijn minimaal de volgende onderdelen beoordeeld:</w:t>
            </w:r>
          </w:p>
          <w:p w14:paraId="1FF5B6E2" w14:textId="101D1420" w:rsidR="00E86181" w:rsidRDefault="007F5300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 w:rsidRPr="008F08B5">
              <w:rPr>
                <w:rFonts w:ascii="Verdana" w:hAnsi="Verdana"/>
              </w:rPr>
              <w:t>GAT vrijgave advies</w:t>
            </w:r>
            <w:r w:rsidR="002F3EEB">
              <w:rPr>
                <w:rFonts w:ascii="Verdana" w:hAnsi="Verdana"/>
              </w:rPr>
              <w:t>.</w:t>
            </w:r>
          </w:p>
          <w:p w14:paraId="301E51A1" w14:textId="4699D648" w:rsidR="00A02467" w:rsidRDefault="00A02467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66% van marktpartijen heeft zich succesvol gekwalificeerd voor MMC Hub</w:t>
            </w:r>
            <w:r w:rsidR="002F3EEB">
              <w:rPr>
                <w:rFonts w:ascii="Verdana" w:hAnsi="Verdana"/>
              </w:rPr>
              <w:t>.</w:t>
            </w:r>
          </w:p>
          <w:p w14:paraId="575F6B63" w14:textId="16BE6D03" w:rsidR="00E86181" w:rsidRPr="00E86181" w:rsidRDefault="00E86181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Gedurende de </w:t>
            </w:r>
            <w:proofErr w:type="spellStart"/>
            <w:r>
              <w:rPr>
                <w:rFonts w:ascii="Verdana" w:hAnsi="Verdana"/>
              </w:rPr>
              <w:t>freeze</w:t>
            </w:r>
            <w:proofErr w:type="spellEnd"/>
            <w:r>
              <w:rPr>
                <w:rFonts w:ascii="Verdana" w:hAnsi="Verdana"/>
              </w:rPr>
              <w:t xml:space="preserve"> periode (na GO ALV NEDU) zijn er geen changes doorgevoerd in de centrale systemen</w:t>
            </w:r>
            <w:r w:rsidR="002F3EEB">
              <w:rPr>
                <w:rFonts w:ascii="Verdana" w:hAnsi="Verdana"/>
              </w:rPr>
              <w:t>.</w:t>
            </w:r>
          </w:p>
          <w:p w14:paraId="67DD7F36" w14:textId="2268D24D" w:rsidR="007F5300" w:rsidRDefault="0059617B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 software is geaccepteerd</w:t>
            </w:r>
            <w:r w:rsidR="00F5245B">
              <w:rPr>
                <w:rFonts w:ascii="Verdana" w:hAnsi="Verdana"/>
              </w:rPr>
              <w:t xml:space="preserve"> door EDSN </w:t>
            </w:r>
            <w:r w:rsidR="0094187B">
              <w:rPr>
                <w:rFonts w:ascii="Verdana" w:hAnsi="Verdana"/>
              </w:rPr>
              <w:t>A&amp;R OPS</w:t>
            </w:r>
            <w:r w:rsidR="002F3EEB">
              <w:rPr>
                <w:rFonts w:ascii="Verdana" w:hAnsi="Verdana"/>
              </w:rPr>
              <w:t>.</w:t>
            </w:r>
          </w:p>
          <w:p w14:paraId="41914461" w14:textId="22736B64" w:rsidR="0094187B" w:rsidRPr="004A789A" w:rsidRDefault="0094187B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software is geaccepteerd door </w:t>
            </w:r>
            <w:proofErr w:type="spellStart"/>
            <w:r>
              <w:rPr>
                <w:rFonts w:ascii="Verdana" w:hAnsi="Verdana"/>
              </w:rPr>
              <w:t>Tennet</w:t>
            </w:r>
            <w:proofErr w:type="spellEnd"/>
            <w:r>
              <w:rPr>
                <w:rFonts w:ascii="Verdana" w:hAnsi="Verdana"/>
              </w:rPr>
              <w:t xml:space="preserve"> TSO OPS</w:t>
            </w:r>
            <w:r w:rsidR="002F3EEB">
              <w:rPr>
                <w:rFonts w:ascii="Verdana" w:hAnsi="Verdana"/>
              </w:rPr>
              <w:t>.</w:t>
            </w:r>
          </w:p>
          <w:p w14:paraId="67DD7F37" w14:textId="2A588F05" w:rsidR="007F5300" w:rsidRPr="004A789A" w:rsidRDefault="007F5300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 xml:space="preserve">In </w:t>
            </w:r>
            <w:proofErr w:type="spellStart"/>
            <w:r w:rsidRPr="004A789A">
              <w:rPr>
                <w:rFonts w:ascii="Verdana" w:hAnsi="Verdana"/>
              </w:rPr>
              <w:t>beheername</w:t>
            </w:r>
            <w:proofErr w:type="spellEnd"/>
            <w:r w:rsidRPr="004A789A">
              <w:rPr>
                <w:rFonts w:ascii="Verdana" w:hAnsi="Verdana"/>
              </w:rPr>
              <w:t xml:space="preserve"> vrijgave advies</w:t>
            </w:r>
            <w:r w:rsidR="002F3EEB">
              <w:rPr>
                <w:rFonts w:ascii="Verdana" w:hAnsi="Verdana"/>
              </w:rPr>
              <w:t>.</w:t>
            </w:r>
          </w:p>
          <w:p w14:paraId="67DD7F38" w14:textId="40EB9420" w:rsidR="007F5300" w:rsidRDefault="007F5300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 xml:space="preserve">Status marktpartijen naar aanleiding van de market </w:t>
            </w:r>
            <w:proofErr w:type="spellStart"/>
            <w:r w:rsidRPr="00CA63A7">
              <w:rPr>
                <w:rFonts w:ascii="Verdana" w:hAnsi="Verdana"/>
              </w:rPr>
              <w:t>readiness</w:t>
            </w:r>
            <w:proofErr w:type="spellEnd"/>
            <w:r w:rsidRPr="004A789A">
              <w:rPr>
                <w:rFonts w:ascii="Verdana" w:hAnsi="Verdana"/>
              </w:rPr>
              <w:t xml:space="preserve"> rapportage</w:t>
            </w:r>
            <w:r w:rsidR="002F3EEB">
              <w:rPr>
                <w:rFonts w:ascii="Verdana" w:hAnsi="Verdana"/>
              </w:rPr>
              <w:t>.</w:t>
            </w:r>
          </w:p>
          <w:p w14:paraId="6E64EB20" w14:textId="388A44AF" w:rsidR="003D0849" w:rsidRDefault="003D0849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Succesvol uitgevoerde Dry Run TR2021 A2.0 T1</w:t>
            </w:r>
          </w:p>
          <w:p w14:paraId="55D03823" w14:textId="289E5D54" w:rsidR="00726AF9" w:rsidRPr="004A789A" w:rsidRDefault="00726AF9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Acceptatiecriteria </w:t>
            </w:r>
            <w:r w:rsidR="0094187B">
              <w:rPr>
                <w:rFonts w:ascii="Verdana" w:hAnsi="Verdana"/>
              </w:rPr>
              <w:t>T</w:t>
            </w:r>
            <w:r>
              <w:rPr>
                <w:rFonts w:ascii="Verdana" w:hAnsi="Verdana"/>
              </w:rPr>
              <w:t>R202</w:t>
            </w:r>
            <w:r w:rsidR="0094187B">
              <w:rPr>
                <w:rFonts w:ascii="Verdana" w:hAnsi="Verdana"/>
              </w:rPr>
              <w:t>1 Allocatie 2.0 Tranche 1</w:t>
            </w:r>
            <w:r>
              <w:rPr>
                <w:rFonts w:ascii="Verdana" w:hAnsi="Verdana"/>
              </w:rPr>
              <w:t xml:space="preserve"> (zoals vastgesteld door de ALV NEDU </w:t>
            </w:r>
            <w:r w:rsidR="00E64AA3">
              <w:rPr>
                <w:rFonts w:ascii="Verdana" w:hAnsi="Verdana"/>
              </w:rPr>
              <w:t xml:space="preserve">op </w:t>
            </w:r>
            <w:r w:rsidR="00E64AA3" w:rsidRPr="00A3260B">
              <w:rPr>
                <w:rFonts w:ascii="Verdana" w:hAnsi="Verdana"/>
              </w:rPr>
              <w:t>18 december 20</w:t>
            </w:r>
            <w:r w:rsidR="0094187B" w:rsidRPr="00A3260B">
              <w:rPr>
                <w:rFonts w:ascii="Verdana" w:hAnsi="Verdana"/>
              </w:rPr>
              <w:t>20</w:t>
            </w:r>
            <w:r w:rsidR="00E64AA3" w:rsidRPr="00A3260B">
              <w:rPr>
                <w:rFonts w:ascii="Verdana" w:hAnsi="Verdana"/>
              </w:rPr>
              <w:t>)</w:t>
            </w:r>
            <w:r w:rsidR="002F3EEB">
              <w:rPr>
                <w:rFonts w:ascii="Verdana" w:hAnsi="Verdana"/>
              </w:rPr>
              <w:t>.</w:t>
            </w:r>
          </w:p>
          <w:p w14:paraId="67DD7F39" w14:textId="13AC011F" w:rsidR="002D6C3A" w:rsidRPr="008F08B5" w:rsidRDefault="0059617B" w:rsidP="00BF689F">
            <w:pPr>
              <w:pStyle w:val="Lijstalinea"/>
              <w:widowControl/>
              <w:numPr>
                <w:ilvl w:val="0"/>
                <w:numId w:val="7"/>
              </w:numPr>
              <w:spacing w:after="60" w:line="240" w:lineRule="auto"/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color w:val="000000"/>
                <w:szCs w:val="22"/>
              </w:rPr>
              <w:t>Er is door de S</w:t>
            </w:r>
            <w:r w:rsidR="002D6C3A" w:rsidRPr="008F08B5">
              <w:rPr>
                <w:rFonts w:ascii="Verdana" w:hAnsi="Verdana"/>
                <w:color w:val="000000"/>
                <w:szCs w:val="22"/>
              </w:rPr>
              <w:t>R-NEDU een Go afgegeven op het Go-Live moment: de vrijdag voorafgaand aan het releaseweekeinde</w:t>
            </w:r>
            <w:r w:rsidR="00511089" w:rsidRPr="008F08B5">
              <w:rPr>
                <w:rFonts w:ascii="Verdana" w:hAnsi="Verdana"/>
                <w:color w:val="000000"/>
                <w:szCs w:val="22"/>
              </w:rPr>
              <w:t xml:space="preserve"> op vrijdag</w:t>
            </w:r>
            <w:r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4A2745">
              <w:rPr>
                <w:rFonts w:ascii="Verdana" w:hAnsi="Verdana"/>
                <w:color w:val="000000"/>
                <w:szCs w:val="22"/>
              </w:rPr>
              <w:t>18 maart</w:t>
            </w:r>
            <w:r>
              <w:rPr>
                <w:rFonts w:ascii="Verdana" w:hAnsi="Verdana"/>
                <w:color w:val="000000"/>
                <w:szCs w:val="22"/>
              </w:rPr>
              <w:t xml:space="preserve"> </w:t>
            </w:r>
            <w:r w:rsidR="000C7D6A">
              <w:rPr>
                <w:rFonts w:ascii="Verdana" w:hAnsi="Verdana"/>
                <w:color w:val="000000"/>
                <w:szCs w:val="22"/>
              </w:rPr>
              <w:t>202</w:t>
            </w:r>
            <w:r w:rsidR="004A2745">
              <w:rPr>
                <w:rFonts w:ascii="Verdana" w:hAnsi="Verdana"/>
                <w:color w:val="000000"/>
                <w:szCs w:val="22"/>
              </w:rPr>
              <w:t>2</w:t>
            </w:r>
            <w:r w:rsidR="002D6C3A" w:rsidRPr="008F08B5">
              <w:rPr>
                <w:rFonts w:ascii="Verdana" w:hAnsi="Verdana"/>
                <w:color w:val="000000"/>
                <w:szCs w:val="22"/>
              </w:rPr>
              <w:t>. Tijdens dit moment worden de volgende onderdelen beoordeeld:</w:t>
            </w:r>
          </w:p>
          <w:p w14:paraId="67DD7F3A" w14:textId="77777777" w:rsidR="007F5300" w:rsidRPr="002D6C3A" w:rsidRDefault="007F5300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 w:rsidRPr="002D6C3A">
              <w:rPr>
                <w:rFonts w:ascii="Verdana" w:hAnsi="Verdana"/>
              </w:rPr>
              <w:t>Vrijgaveadvies centrale entrycriteria.</w:t>
            </w:r>
          </w:p>
          <w:p w14:paraId="67DD7F3B" w14:textId="5B6A1358" w:rsidR="00AA1EF6" w:rsidRPr="00E30B7A" w:rsidRDefault="007F5300" w:rsidP="00BF689F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 xml:space="preserve">Rapportage decentrale status adviescommissie. Marktpartijen melden mogelijke decentrale issues bij het </w:t>
            </w:r>
            <w:r w:rsidR="00246AC3">
              <w:rPr>
                <w:rFonts w:ascii="Verdana" w:hAnsi="Verdana"/>
              </w:rPr>
              <w:t>Transitie Center</w:t>
            </w:r>
            <w:r w:rsidRPr="004A789A">
              <w:rPr>
                <w:rFonts w:ascii="Verdana" w:hAnsi="Verdana"/>
              </w:rPr>
              <w:t>, deze worden door de adviescommissie</w:t>
            </w:r>
            <w:r w:rsidR="0040499C">
              <w:rPr>
                <w:rFonts w:ascii="Verdana" w:hAnsi="Verdana"/>
              </w:rPr>
              <w:t xml:space="preserve"> (KBG Transitie)</w:t>
            </w:r>
            <w:r w:rsidRPr="004A789A">
              <w:rPr>
                <w:rFonts w:ascii="Verdana" w:hAnsi="Verdana"/>
              </w:rPr>
              <w:t xml:space="preserve"> beoordeel</w:t>
            </w:r>
            <w:r w:rsidR="0059617B">
              <w:rPr>
                <w:rFonts w:ascii="Verdana" w:hAnsi="Verdana"/>
              </w:rPr>
              <w:t>d en in een rapportage aan de S</w:t>
            </w:r>
            <w:r w:rsidRPr="004A789A">
              <w:rPr>
                <w:rFonts w:ascii="Verdana" w:hAnsi="Verdana"/>
              </w:rPr>
              <w:t>R-NEDU kenbaar gemaakt.</w:t>
            </w:r>
          </w:p>
        </w:tc>
      </w:tr>
      <w:tr w:rsidR="007F5300" w:rsidRPr="001B7D63" w14:paraId="67DD7F4A" w14:textId="77777777" w:rsidTr="00CD148D">
        <w:tc>
          <w:tcPr>
            <w:tcW w:w="901" w:type="pct"/>
          </w:tcPr>
          <w:p w14:paraId="67DD7F3D" w14:textId="77777777" w:rsidR="007F5300" w:rsidRPr="00013F17" w:rsidRDefault="002D6C3A" w:rsidP="00CD148D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>Exit Criteria</w:t>
            </w:r>
          </w:p>
        </w:tc>
        <w:tc>
          <w:tcPr>
            <w:tcW w:w="4099" w:type="pct"/>
          </w:tcPr>
          <w:p w14:paraId="67DD7F3E" w14:textId="77777777" w:rsidR="007F5300" w:rsidRPr="00D81C58" w:rsidRDefault="007F5300" w:rsidP="00CD148D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Uitvoering</w:t>
            </w:r>
          </w:p>
          <w:p w14:paraId="67DD7F3F" w14:textId="6AB0A72A" w:rsidR="007F5300" w:rsidRPr="00F228A5" w:rsidRDefault="007F5300" w:rsidP="007F5300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Het </w:t>
            </w:r>
            <w:r w:rsidRPr="00F228A5">
              <w:rPr>
                <w:rFonts w:ascii="Verdana" w:hAnsi="Verdana"/>
              </w:rPr>
              <w:t xml:space="preserve">draaiboek Go-live </w:t>
            </w:r>
            <w:r w:rsidR="00ED76CE">
              <w:rPr>
                <w:rFonts w:ascii="Verdana" w:hAnsi="Verdana"/>
              </w:rPr>
              <w:t>T</w:t>
            </w:r>
            <w:r w:rsidR="000C7D6A">
              <w:rPr>
                <w:rFonts w:ascii="Verdana" w:hAnsi="Verdana"/>
              </w:rPr>
              <w:t>R202</w:t>
            </w:r>
            <w:r w:rsidR="00ED76CE">
              <w:rPr>
                <w:rFonts w:ascii="Verdana" w:hAnsi="Verdana"/>
              </w:rPr>
              <w:t>1 Allocatie 2.0 Tranche 1</w:t>
            </w:r>
            <w:r w:rsidRPr="00F228A5">
              <w:rPr>
                <w:rFonts w:ascii="Verdana" w:hAnsi="Verdana"/>
              </w:rPr>
              <w:t xml:space="preserve"> is</w:t>
            </w:r>
            <w:r>
              <w:rPr>
                <w:rFonts w:ascii="Verdana" w:hAnsi="Verdana"/>
              </w:rPr>
              <w:t xml:space="preserve"> volledig doorlopen</w:t>
            </w:r>
            <w:r w:rsidR="00A1763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 xml:space="preserve">en succesvol </w:t>
            </w:r>
            <w:r w:rsidRPr="00F228A5">
              <w:rPr>
                <w:rFonts w:ascii="Verdana" w:hAnsi="Verdana"/>
              </w:rPr>
              <w:t>uitgevoerd</w:t>
            </w:r>
            <w:r w:rsidR="00FB7902">
              <w:rPr>
                <w:rFonts w:ascii="Verdana" w:hAnsi="Verdana"/>
              </w:rPr>
              <w:t xml:space="preserve"> (inclusief instap </w:t>
            </w:r>
            <w:proofErr w:type="spellStart"/>
            <w:r w:rsidR="00FB7902">
              <w:rPr>
                <w:rFonts w:ascii="Verdana" w:hAnsi="Verdana"/>
              </w:rPr>
              <w:t>MVs</w:t>
            </w:r>
            <w:proofErr w:type="spellEnd"/>
            <w:r w:rsidR="00FB7902">
              <w:rPr>
                <w:rFonts w:ascii="Verdana" w:hAnsi="Verdana"/>
              </w:rPr>
              <w:t xml:space="preserve"> conform door KBG Transitie op te leveren</w:t>
            </w:r>
            <w:r w:rsidR="001536ED">
              <w:rPr>
                <w:rFonts w:ascii="Verdana" w:hAnsi="Verdana"/>
              </w:rPr>
              <w:t xml:space="preserve"> Draaiboek Instap MV</w:t>
            </w:r>
            <w:r w:rsidR="00FB7902">
              <w:rPr>
                <w:rFonts w:ascii="Verdana" w:hAnsi="Verdana"/>
              </w:rPr>
              <w:t>)</w:t>
            </w:r>
            <w:r w:rsidRPr="00F228A5">
              <w:rPr>
                <w:rFonts w:ascii="Verdana" w:hAnsi="Verdana"/>
              </w:rPr>
              <w:t>.</w:t>
            </w:r>
          </w:p>
          <w:p w14:paraId="67DD7F40" w14:textId="57583514" w:rsidR="007F5300" w:rsidRPr="004A789A" w:rsidRDefault="007F5300" w:rsidP="007F5300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 w:rsidRPr="00F228A5">
              <w:rPr>
                <w:rFonts w:ascii="Verdana" w:hAnsi="Verdana"/>
              </w:rPr>
              <w:t xml:space="preserve">Er is </w:t>
            </w:r>
            <w:r w:rsidR="0059617B">
              <w:rPr>
                <w:rFonts w:ascii="Verdana" w:hAnsi="Verdana"/>
              </w:rPr>
              <w:t>door de S</w:t>
            </w:r>
            <w:r w:rsidRPr="004A789A">
              <w:rPr>
                <w:rFonts w:ascii="Verdana" w:hAnsi="Verdana"/>
              </w:rPr>
              <w:t>R</w:t>
            </w:r>
            <w:r w:rsidR="00BC2A4D">
              <w:rPr>
                <w:rFonts w:ascii="Verdana" w:hAnsi="Verdana"/>
              </w:rPr>
              <w:t>-</w:t>
            </w:r>
            <w:r w:rsidRPr="004A789A">
              <w:rPr>
                <w:rFonts w:ascii="Verdana" w:hAnsi="Verdana"/>
              </w:rPr>
              <w:t>NEDU</w:t>
            </w:r>
            <w:r w:rsidR="00A0467E">
              <w:rPr>
                <w:rFonts w:ascii="Verdana" w:hAnsi="Verdana"/>
              </w:rPr>
              <w:t xml:space="preserve"> </w:t>
            </w:r>
            <w:r w:rsidRPr="004A789A">
              <w:rPr>
                <w:rFonts w:ascii="Verdana" w:hAnsi="Verdana"/>
              </w:rPr>
              <w:t xml:space="preserve">een GO afgegeven op het Go-Live </w:t>
            </w:r>
            <w:r w:rsidRPr="008F08B5">
              <w:rPr>
                <w:rFonts w:ascii="Verdana" w:hAnsi="Verdana"/>
              </w:rPr>
              <w:t xml:space="preserve">moment: </w:t>
            </w:r>
            <w:r w:rsidR="00955527" w:rsidRPr="008F08B5">
              <w:rPr>
                <w:rFonts w:ascii="Verdana" w:hAnsi="Verdana"/>
              </w:rPr>
              <w:t>de zaterdag van de Go-Live</w:t>
            </w:r>
            <w:r w:rsidR="00036ADE">
              <w:rPr>
                <w:rFonts w:ascii="Verdana" w:hAnsi="Verdana"/>
              </w:rPr>
              <w:t xml:space="preserve"> 19 maart</w:t>
            </w:r>
            <w:r w:rsidR="005C46E1">
              <w:rPr>
                <w:rFonts w:ascii="Verdana" w:hAnsi="Verdana"/>
              </w:rPr>
              <w:t xml:space="preserve"> </w:t>
            </w:r>
            <w:r w:rsidR="000C7D6A">
              <w:rPr>
                <w:rFonts w:ascii="Verdana" w:hAnsi="Verdana"/>
              </w:rPr>
              <w:t>202</w:t>
            </w:r>
            <w:r w:rsidR="00036ADE">
              <w:rPr>
                <w:rFonts w:ascii="Verdana" w:hAnsi="Verdana"/>
              </w:rPr>
              <w:t>2</w:t>
            </w:r>
            <w:r w:rsidR="005C46E1">
              <w:rPr>
                <w:rFonts w:ascii="Verdana" w:hAnsi="Verdana"/>
              </w:rPr>
              <w:t xml:space="preserve"> </w:t>
            </w:r>
            <w:r w:rsidR="003A7119">
              <w:rPr>
                <w:rFonts w:ascii="Verdana" w:hAnsi="Verdana"/>
              </w:rPr>
              <w:t>tussen</w:t>
            </w:r>
            <w:r w:rsidR="005C46E1">
              <w:rPr>
                <w:rFonts w:ascii="Verdana" w:hAnsi="Verdana"/>
              </w:rPr>
              <w:t xml:space="preserve"> </w:t>
            </w:r>
            <w:r w:rsidR="003A7119" w:rsidRPr="00A3260B">
              <w:rPr>
                <w:rFonts w:ascii="Verdana" w:hAnsi="Verdana"/>
                <w:color w:val="000000" w:themeColor="text1"/>
              </w:rPr>
              <w:t>1</w:t>
            </w:r>
            <w:r w:rsidR="0078774E" w:rsidRPr="00A3260B">
              <w:rPr>
                <w:rFonts w:ascii="Verdana" w:hAnsi="Verdana"/>
                <w:color w:val="000000" w:themeColor="text1"/>
              </w:rPr>
              <w:t>6</w:t>
            </w:r>
            <w:r w:rsidR="00BC2A4D" w:rsidRPr="00A3260B">
              <w:rPr>
                <w:rFonts w:ascii="Verdana" w:hAnsi="Verdana"/>
                <w:color w:val="000000" w:themeColor="text1"/>
              </w:rPr>
              <w:t xml:space="preserve">:00 tot </w:t>
            </w:r>
            <w:r w:rsidR="005C46E1" w:rsidRPr="00A3260B">
              <w:rPr>
                <w:rFonts w:ascii="Verdana" w:hAnsi="Verdana"/>
                <w:color w:val="000000" w:themeColor="text1"/>
              </w:rPr>
              <w:t>1</w:t>
            </w:r>
            <w:r w:rsidR="0078774E" w:rsidRPr="00A3260B">
              <w:rPr>
                <w:rFonts w:ascii="Verdana" w:hAnsi="Verdana"/>
                <w:color w:val="000000" w:themeColor="text1"/>
              </w:rPr>
              <w:t>7</w:t>
            </w:r>
            <w:r w:rsidRPr="00A3260B">
              <w:rPr>
                <w:rFonts w:ascii="Verdana" w:hAnsi="Verdana"/>
                <w:color w:val="000000" w:themeColor="text1"/>
              </w:rPr>
              <w:t>:00</w:t>
            </w:r>
            <w:r w:rsidR="003A7119">
              <w:rPr>
                <w:rFonts w:ascii="Verdana" w:hAnsi="Verdana"/>
              </w:rPr>
              <w:t>,</w:t>
            </w:r>
            <w:r w:rsidRPr="008F08B5">
              <w:rPr>
                <w:rFonts w:ascii="Verdana" w:hAnsi="Verdana"/>
              </w:rPr>
              <w:t xml:space="preserve"> einde</w:t>
            </w:r>
            <w:r w:rsidR="005C46E1">
              <w:rPr>
                <w:rFonts w:ascii="Verdana" w:hAnsi="Verdana"/>
              </w:rPr>
              <w:t xml:space="preserve"> </w:t>
            </w:r>
            <w:proofErr w:type="spellStart"/>
            <w:r w:rsidRPr="004A789A">
              <w:rPr>
                <w:rFonts w:ascii="Verdana" w:hAnsi="Verdana"/>
              </w:rPr>
              <w:t>deployment</w:t>
            </w:r>
            <w:proofErr w:type="spellEnd"/>
            <w:r w:rsidRPr="004A789A">
              <w:rPr>
                <w:rFonts w:ascii="Verdana" w:hAnsi="Verdana"/>
              </w:rPr>
              <w:t xml:space="preserve"> periode en livegang</w:t>
            </w:r>
            <w:r w:rsidR="005C46E1">
              <w:rPr>
                <w:rFonts w:ascii="Verdana" w:hAnsi="Verdana"/>
              </w:rPr>
              <w:t xml:space="preserve"> </w:t>
            </w:r>
            <w:r w:rsidR="00036ADE">
              <w:rPr>
                <w:rFonts w:ascii="Verdana" w:hAnsi="Verdana"/>
              </w:rPr>
              <w:t>T</w:t>
            </w:r>
            <w:r w:rsidR="000C7D6A">
              <w:rPr>
                <w:rFonts w:ascii="Verdana" w:hAnsi="Verdana"/>
              </w:rPr>
              <w:t>R202</w:t>
            </w:r>
            <w:r w:rsidR="00036ADE">
              <w:rPr>
                <w:rFonts w:ascii="Verdana" w:hAnsi="Verdana"/>
              </w:rPr>
              <w:t>1 Allocatie 2.0 Tranche 1</w:t>
            </w:r>
            <w:r w:rsidRPr="004A789A">
              <w:rPr>
                <w:rFonts w:ascii="Verdana" w:hAnsi="Verdana"/>
              </w:rPr>
              <w:t>. Tijdens dit moment worden de volgende onderdelen beoordeeld:</w:t>
            </w:r>
          </w:p>
          <w:p w14:paraId="67DD7F41" w14:textId="7EC6E367" w:rsidR="007F5300" w:rsidRDefault="007F5300" w:rsidP="007F5300">
            <w:pPr>
              <w:pStyle w:val="Lijstalinea"/>
              <w:widowControl/>
              <w:numPr>
                <w:ilvl w:val="1"/>
                <w:numId w:val="7"/>
              </w:numPr>
              <w:spacing w:after="60" w:line="240" w:lineRule="auto"/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>Vrijgaveadvies centrale exit criteria.</w:t>
            </w:r>
          </w:p>
          <w:p w14:paraId="67DD7F42" w14:textId="77777777" w:rsidR="00E82048" w:rsidRPr="00E82048" w:rsidRDefault="00E82048" w:rsidP="00E82048">
            <w:pPr>
              <w:widowControl/>
              <w:spacing w:after="60" w:line="240" w:lineRule="auto"/>
              <w:rPr>
                <w:rFonts w:ascii="Verdana" w:hAnsi="Verdana"/>
              </w:rPr>
            </w:pPr>
          </w:p>
          <w:p w14:paraId="67DD7F43" w14:textId="17ADFFB0" w:rsidR="0059617B" w:rsidRDefault="007F5300" w:rsidP="00CD148D">
            <w:pPr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 xml:space="preserve">Rapportage decentrale status adviescommissie. Marktpartijen melden mogelijke decentrale issues bij het </w:t>
            </w:r>
            <w:r w:rsidR="00246AC3">
              <w:rPr>
                <w:rFonts w:ascii="Verdana" w:hAnsi="Verdana"/>
              </w:rPr>
              <w:t>Transitie Center</w:t>
            </w:r>
            <w:r w:rsidRPr="004A789A">
              <w:rPr>
                <w:rFonts w:ascii="Verdana" w:hAnsi="Verdana"/>
              </w:rPr>
              <w:t>, deze worden door de adviescommissie beoordeel</w:t>
            </w:r>
            <w:r w:rsidR="0059617B">
              <w:rPr>
                <w:rFonts w:ascii="Verdana" w:hAnsi="Verdana"/>
              </w:rPr>
              <w:t>d en in een rapportage aan de S</w:t>
            </w:r>
            <w:r w:rsidRPr="004A789A">
              <w:rPr>
                <w:rFonts w:ascii="Verdana" w:hAnsi="Verdana"/>
              </w:rPr>
              <w:t>R-NEDU kenbaar gemaakt.</w:t>
            </w:r>
          </w:p>
          <w:p w14:paraId="67DD7F44" w14:textId="77777777" w:rsidR="0059617B" w:rsidRDefault="0059617B" w:rsidP="00CD148D">
            <w:pPr>
              <w:rPr>
                <w:rFonts w:ascii="Verdana" w:hAnsi="Verdana"/>
              </w:rPr>
            </w:pPr>
          </w:p>
          <w:p w14:paraId="67DD7F45" w14:textId="77777777" w:rsidR="007F5300" w:rsidRPr="004A789A" w:rsidRDefault="007F5300" w:rsidP="00CD148D">
            <w:pPr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>In beheer name</w:t>
            </w:r>
          </w:p>
          <w:p w14:paraId="67DD7F46" w14:textId="6EF9DA82" w:rsidR="007F5300" w:rsidRDefault="007F5300" w:rsidP="007F5300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 xml:space="preserve">Er is een positief vrijgave advies in beheer name door EDSN </w:t>
            </w:r>
            <w:r w:rsidR="00036ADE">
              <w:rPr>
                <w:rFonts w:ascii="Verdana" w:hAnsi="Verdana"/>
              </w:rPr>
              <w:t>A&amp;R OPS</w:t>
            </w:r>
          </w:p>
          <w:p w14:paraId="02409A8D" w14:textId="6F35078B" w:rsidR="00A57EF9" w:rsidRPr="004A789A" w:rsidRDefault="00A57EF9" w:rsidP="007F5300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Er is een positief vrijgave advies in beheer name door </w:t>
            </w:r>
            <w:proofErr w:type="spellStart"/>
            <w:r>
              <w:rPr>
                <w:rFonts w:ascii="Verdana" w:hAnsi="Verdana"/>
              </w:rPr>
              <w:t>Tennet</w:t>
            </w:r>
            <w:proofErr w:type="spellEnd"/>
            <w:r>
              <w:rPr>
                <w:rFonts w:ascii="Verdana" w:hAnsi="Verdana"/>
              </w:rPr>
              <w:t xml:space="preserve"> TSO OPS</w:t>
            </w:r>
          </w:p>
          <w:p w14:paraId="67DD7F47" w14:textId="77777777" w:rsidR="00D169F8" w:rsidRDefault="00D169F8" w:rsidP="00CD148D">
            <w:pPr>
              <w:rPr>
                <w:rFonts w:ascii="Verdana" w:hAnsi="Verdana"/>
              </w:rPr>
            </w:pPr>
          </w:p>
          <w:p w14:paraId="67DD7F48" w14:textId="77777777" w:rsidR="007F5300" w:rsidRPr="004A789A" w:rsidRDefault="007F5300" w:rsidP="00CD148D">
            <w:pPr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>Nazorg</w:t>
            </w:r>
          </w:p>
          <w:p w14:paraId="7B0EFEA7" w14:textId="77777777" w:rsidR="007F5300" w:rsidRDefault="007F5300" w:rsidP="00360066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>Er is een positief vrijgave advies nazorg</w:t>
            </w:r>
            <w:r w:rsidR="00360066">
              <w:rPr>
                <w:rFonts w:ascii="Verdana" w:hAnsi="Verdana"/>
              </w:rPr>
              <w:t xml:space="preserve"> afgegeven door EDSN </w:t>
            </w:r>
            <w:r w:rsidR="00A57EF9">
              <w:rPr>
                <w:rFonts w:ascii="Verdana" w:hAnsi="Verdana"/>
              </w:rPr>
              <w:t>A&amp;R OPS</w:t>
            </w:r>
          </w:p>
          <w:p w14:paraId="67DD7F49" w14:textId="3FE47E06" w:rsidR="00A57EF9" w:rsidRPr="00CC2A35" w:rsidRDefault="00A57EF9" w:rsidP="00360066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Er is een positief vrijgave advies nazorg afgegeven door </w:t>
            </w:r>
            <w:proofErr w:type="spellStart"/>
            <w:r>
              <w:rPr>
                <w:rFonts w:ascii="Verdana" w:hAnsi="Verdana"/>
              </w:rPr>
              <w:t>Tennet</w:t>
            </w:r>
            <w:proofErr w:type="spellEnd"/>
            <w:r>
              <w:rPr>
                <w:rFonts w:ascii="Verdana" w:hAnsi="Verdana"/>
              </w:rPr>
              <w:t xml:space="preserve"> TSO OPS</w:t>
            </w:r>
          </w:p>
        </w:tc>
      </w:tr>
      <w:bookmarkEnd w:id="2"/>
    </w:tbl>
    <w:p w14:paraId="67DD7F4B" w14:textId="71C31337" w:rsidR="004B6F5B" w:rsidRDefault="004B6F5B">
      <w:pPr>
        <w:widowControl/>
        <w:spacing w:line="240" w:lineRule="auto"/>
      </w:pPr>
    </w:p>
    <w:p w14:paraId="63C526C1" w14:textId="3CF134B1" w:rsidR="00FC65EF" w:rsidRDefault="00FC65EF">
      <w:pPr>
        <w:widowControl/>
        <w:spacing w:line="240" w:lineRule="auto"/>
      </w:pPr>
    </w:p>
    <w:p w14:paraId="06E7C777" w14:textId="51EC7CB8" w:rsidR="00704A71" w:rsidRDefault="00704A71" w:rsidP="00704A71">
      <w:pPr>
        <w:pStyle w:val="Kop1"/>
        <w:widowControl/>
        <w:numPr>
          <w:ilvl w:val="0"/>
          <w:numId w:val="4"/>
        </w:numPr>
        <w:tabs>
          <w:tab w:val="left" w:pos="567"/>
        </w:tabs>
        <w:spacing w:after="0" w:line="240" w:lineRule="auto"/>
        <w:rPr>
          <w:rFonts w:ascii="Verdana" w:hAnsi="Verdana"/>
          <w:sz w:val="28"/>
          <w:szCs w:val="28"/>
          <w:lang w:val="en-US"/>
        </w:rPr>
      </w:pPr>
      <w:r w:rsidRPr="00CA63A7">
        <w:rPr>
          <w:rFonts w:ascii="Verdana" w:hAnsi="Verdana"/>
          <w:sz w:val="28"/>
          <w:szCs w:val="28"/>
          <w:lang w:val="en-US"/>
        </w:rPr>
        <w:lastRenderedPageBreak/>
        <w:t xml:space="preserve">Specifieke Centrale entry- en exitcriteria: </w:t>
      </w:r>
      <w:r>
        <w:rPr>
          <w:rFonts w:ascii="Verdana" w:hAnsi="Verdana"/>
          <w:sz w:val="28"/>
          <w:szCs w:val="28"/>
          <w:lang w:val="en-US"/>
        </w:rPr>
        <w:t>Duale Fase</w:t>
      </w:r>
      <w:r w:rsidRPr="00CA63A7">
        <w:rPr>
          <w:rFonts w:ascii="Verdana" w:hAnsi="Verdana"/>
          <w:sz w:val="28"/>
          <w:szCs w:val="28"/>
          <w:lang w:val="en-US"/>
        </w:rPr>
        <w:t xml:space="preserve"> </w:t>
      </w:r>
      <w:r>
        <w:rPr>
          <w:rFonts w:ascii="Verdana" w:hAnsi="Verdana"/>
          <w:sz w:val="28"/>
          <w:szCs w:val="28"/>
          <w:lang w:val="en-US"/>
        </w:rPr>
        <w:t>TR2021 Allocatie 2.0 Tranche 1</w:t>
      </w:r>
    </w:p>
    <w:p w14:paraId="04DBCD6B" w14:textId="77777777" w:rsidR="00704A71" w:rsidRDefault="00704A71" w:rsidP="00704A71">
      <w:pPr>
        <w:rPr>
          <w:lang w:val="en-US"/>
        </w:rPr>
      </w:pPr>
    </w:p>
    <w:p w14:paraId="7F642349" w14:textId="77777777" w:rsidR="00704A71" w:rsidRPr="00B0538C" w:rsidRDefault="00704A71" w:rsidP="00704A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3"/>
        <w:gridCol w:w="7427"/>
      </w:tblGrid>
      <w:tr w:rsidR="00704A71" w:rsidRPr="002D268F" w14:paraId="1102752E" w14:textId="77777777" w:rsidTr="00421C67">
        <w:tc>
          <w:tcPr>
            <w:tcW w:w="5000" w:type="pct"/>
            <w:gridSpan w:val="2"/>
            <w:shd w:val="clear" w:color="auto" w:fill="D9D9D9"/>
          </w:tcPr>
          <w:p w14:paraId="3FAAA82C" w14:textId="6B797751" w:rsidR="00704A71" w:rsidRPr="00166B70" w:rsidRDefault="00704A71" w:rsidP="00421C67">
            <w:pPr>
              <w:rPr>
                <w:rFonts w:ascii="Verdana" w:hAnsi="Verdana"/>
                <w:b/>
              </w:rPr>
            </w:pPr>
            <w:r w:rsidRPr="00166B70">
              <w:rPr>
                <w:rFonts w:ascii="Verdana" w:hAnsi="Verdana"/>
                <w:b/>
              </w:rPr>
              <w:t>Duale Fase software TR2021 Allocatie 2.0 Tranche 1 (20 maart 2022 t/m 14 mei 2022)</w:t>
            </w:r>
          </w:p>
        </w:tc>
      </w:tr>
      <w:tr w:rsidR="00704A71" w:rsidRPr="001B7D63" w14:paraId="707EC01B" w14:textId="77777777" w:rsidTr="00421C67">
        <w:tc>
          <w:tcPr>
            <w:tcW w:w="901" w:type="pct"/>
          </w:tcPr>
          <w:p w14:paraId="26562D58" w14:textId="77777777" w:rsidR="00704A71" w:rsidRPr="00013F17" w:rsidRDefault="00704A71" w:rsidP="00421C67">
            <w:pPr>
              <w:spacing w:after="60"/>
              <w:rPr>
                <w:rFonts w:ascii="Verdana" w:hAnsi="Verdana"/>
              </w:rPr>
            </w:pPr>
            <w:r w:rsidRPr="00013F17">
              <w:rPr>
                <w:rFonts w:ascii="Verdana" w:hAnsi="Verdana"/>
              </w:rPr>
              <w:t>Entry criteria</w:t>
            </w:r>
          </w:p>
        </w:tc>
        <w:tc>
          <w:tcPr>
            <w:tcW w:w="4099" w:type="pct"/>
          </w:tcPr>
          <w:p w14:paraId="53165552" w14:textId="77777777" w:rsidR="00704A71" w:rsidRPr="00DA4177" w:rsidRDefault="00704A71" w:rsidP="00421C67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Voorbereiding</w:t>
            </w:r>
          </w:p>
          <w:p w14:paraId="45C37D25" w14:textId="31A83106" w:rsidR="00704A71" w:rsidRDefault="00704A71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Het draaiboek </w:t>
            </w:r>
            <w:r w:rsidR="00121EA4">
              <w:rPr>
                <w:rFonts w:ascii="Verdana" w:hAnsi="Verdana"/>
              </w:rPr>
              <w:t xml:space="preserve">Duale Fase </w:t>
            </w:r>
            <w:r>
              <w:rPr>
                <w:rFonts w:ascii="Verdana" w:hAnsi="Verdana"/>
              </w:rPr>
              <w:t>Instap MV is goedgekeurd door de klankbordgroep transitie en de SR-NEDU.</w:t>
            </w:r>
          </w:p>
          <w:p w14:paraId="12D782B3" w14:textId="63F84F7A" w:rsidR="00EB6E81" w:rsidRDefault="00EB6E81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Instapplanning </w:t>
            </w:r>
            <w:proofErr w:type="spellStart"/>
            <w:r>
              <w:rPr>
                <w:rFonts w:ascii="Verdana" w:hAnsi="Verdana"/>
              </w:rPr>
              <w:t>MVs</w:t>
            </w:r>
            <w:proofErr w:type="spellEnd"/>
            <w:r>
              <w:rPr>
                <w:rFonts w:ascii="Verdana" w:hAnsi="Verdana"/>
              </w:rPr>
              <w:t xml:space="preserve"> is voor start GAT (3-1-2022) met betrokken marktpartijen overeengekomen.</w:t>
            </w:r>
          </w:p>
          <w:p w14:paraId="480DD95B" w14:textId="5944A2E6" w:rsidR="00EB6E81" w:rsidRDefault="00EB6E81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 Marktpartij </w:t>
            </w:r>
            <w:r w:rsidR="00CB3B60">
              <w:rPr>
                <w:rFonts w:ascii="Verdana" w:hAnsi="Verdana"/>
              </w:rPr>
              <w:t xml:space="preserve">(MV) </w:t>
            </w:r>
            <w:r>
              <w:rPr>
                <w:rFonts w:ascii="Verdana" w:hAnsi="Verdana"/>
              </w:rPr>
              <w:t xml:space="preserve">is er een </w:t>
            </w:r>
            <w:r w:rsidR="00CB3B60">
              <w:rPr>
                <w:rFonts w:ascii="Verdana" w:hAnsi="Verdana"/>
              </w:rPr>
              <w:t xml:space="preserve">Single Point of Contact bekend voor de rol van draaiboek </w:t>
            </w:r>
            <w:proofErr w:type="spellStart"/>
            <w:r w:rsidR="00CB3B60">
              <w:rPr>
                <w:rFonts w:ascii="Verdana" w:hAnsi="Verdana"/>
              </w:rPr>
              <w:t>coordinator</w:t>
            </w:r>
            <w:proofErr w:type="spellEnd"/>
          </w:p>
          <w:p w14:paraId="7DC50561" w14:textId="7D33BD4D" w:rsidR="00EB6E81" w:rsidRPr="00166B70" w:rsidRDefault="00EB6E81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  <w:lang w:val="en-GB"/>
              </w:rPr>
            </w:pPr>
            <w:r w:rsidRPr="00166B70">
              <w:rPr>
                <w:rFonts w:ascii="Verdana" w:hAnsi="Verdana"/>
                <w:lang w:val="en-GB"/>
              </w:rPr>
              <w:t xml:space="preserve">Go Live TR2021 A2.0 Tranche 1 is </w:t>
            </w:r>
            <w:proofErr w:type="spellStart"/>
            <w:r w:rsidRPr="00166B70">
              <w:rPr>
                <w:rFonts w:ascii="Verdana" w:hAnsi="Verdana"/>
                <w:lang w:val="en-GB"/>
              </w:rPr>
              <w:t>succesvol</w:t>
            </w:r>
            <w:proofErr w:type="spellEnd"/>
            <w:r w:rsidRPr="00166B70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Pr="00166B70">
              <w:rPr>
                <w:rFonts w:ascii="Verdana" w:hAnsi="Verdana"/>
                <w:lang w:val="en-GB"/>
              </w:rPr>
              <w:t>verlopen</w:t>
            </w:r>
            <w:proofErr w:type="spellEnd"/>
          </w:p>
          <w:p w14:paraId="383EC2CF" w14:textId="77777777" w:rsidR="00704A71" w:rsidRDefault="00704A71" w:rsidP="00421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Voorlichting</w:t>
            </w:r>
          </w:p>
          <w:p w14:paraId="5AC452F8" w14:textId="77777777" w:rsidR="00704A71" w:rsidRDefault="00704A71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De in het project geplande informatiesessies zijn uitgevoerd. </w:t>
            </w:r>
          </w:p>
          <w:p w14:paraId="38AFD0C8" w14:textId="77777777" w:rsidR="00704A71" w:rsidRDefault="00704A71" w:rsidP="00421C67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Go/No-Go</w:t>
            </w:r>
          </w:p>
          <w:p w14:paraId="058F961E" w14:textId="2887B323" w:rsidR="00704A71" w:rsidRPr="00CB3B60" w:rsidRDefault="00CB3B60" w:rsidP="00CB3B60">
            <w:pPr>
              <w:pStyle w:val="Bullet"/>
              <w:numPr>
                <w:ilvl w:val="0"/>
                <w:numId w:val="7"/>
              </w:numPr>
              <w:spacing w:after="60" w:line="240" w:lineRule="auto"/>
              <w:rPr>
                <w:rFonts w:ascii="Verdana" w:hAnsi="Verdana"/>
                <w:szCs w:val="22"/>
                <w:lang w:eastAsia="nl-NL"/>
              </w:rPr>
            </w:pPr>
            <w:r>
              <w:rPr>
                <w:rFonts w:ascii="Verdana" w:hAnsi="Verdana"/>
                <w:szCs w:val="22"/>
                <w:lang w:eastAsia="nl-NL"/>
              </w:rPr>
              <w:t xml:space="preserve">Er zijn geen blokkerende bevindingen als gevolg van TR2021 A2.0 T1 </w:t>
            </w:r>
            <w:r w:rsidR="0042197B">
              <w:rPr>
                <w:rFonts w:ascii="Verdana" w:hAnsi="Verdana"/>
                <w:szCs w:val="22"/>
                <w:lang w:eastAsia="nl-NL"/>
              </w:rPr>
              <w:t>voor een succesvolle instap MV</w:t>
            </w:r>
          </w:p>
        </w:tc>
      </w:tr>
      <w:tr w:rsidR="00704A71" w:rsidRPr="001B7D63" w14:paraId="09A1E4DF" w14:textId="77777777" w:rsidTr="00421C67">
        <w:tc>
          <w:tcPr>
            <w:tcW w:w="901" w:type="pct"/>
          </w:tcPr>
          <w:p w14:paraId="499CC963" w14:textId="77777777" w:rsidR="00704A71" w:rsidRPr="00013F17" w:rsidRDefault="00704A71" w:rsidP="00421C67">
            <w:pPr>
              <w:spacing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Exit Criteria</w:t>
            </w:r>
          </w:p>
        </w:tc>
        <w:tc>
          <w:tcPr>
            <w:tcW w:w="4099" w:type="pct"/>
          </w:tcPr>
          <w:p w14:paraId="1EE6C54A" w14:textId="77777777" w:rsidR="00704A71" w:rsidRPr="00D81C58" w:rsidRDefault="00704A71" w:rsidP="00421C6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Uitvoering</w:t>
            </w:r>
          </w:p>
          <w:p w14:paraId="162B780F" w14:textId="0C2DC09E" w:rsidR="00704A71" w:rsidRDefault="00704A71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Het </w:t>
            </w:r>
            <w:r w:rsidRPr="00F228A5">
              <w:rPr>
                <w:rFonts w:ascii="Verdana" w:hAnsi="Verdana"/>
              </w:rPr>
              <w:t xml:space="preserve">draaiboek </w:t>
            </w:r>
            <w:r w:rsidR="0042197B">
              <w:rPr>
                <w:rFonts w:ascii="Verdana" w:hAnsi="Verdana"/>
              </w:rPr>
              <w:t>Duale Fase</w:t>
            </w:r>
            <w:r w:rsidRPr="00F228A5">
              <w:rPr>
                <w:rFonts w:ascii="Verdana" w:hAnsi="Verdana"/>
              </w:rPr>
              <w:t xml:space="preserve"> </w:t>
            </w:r>
            <w:r w:rsidR="004C6BDF">
              <w:rPr>
                <w:rFonts w:ascii="Verdana" w:hAnsi="Verdana"/>
              </w:rPr>
              <w:t xml:space="preserve">Instap MV </w:t>
            </w:r>
            <w:r>
              <w:rPr>
                <w:rFonts w:ascii="Verdana" w:hAnsi="Verdana"/>
              </w:rPr>
              <w:t>TR2021 Allocatie 2.0 Tranche 1</w:t>
            </w:r>
            <w:r w:rsidRPr="00F228A5">
              <w:rPr>
                <w:rFonts w:ascii="Verdana" w:hAnsi="Verdana"/>
              </w:rPr>
              <w:t xml:space="preserve"> is</w:t>
            </w:r>
            <w:r>
              <w:rPr>
                <w:rFonts w:ascii="Verdana" w:hAnsi="Verdana"/>
              </w:rPr>
              <w:t xml:space="preserve"> </w:t>
            </w:r>
            <w:r w:rsidR="004C6BDF">
              <w:rPr>
                <w:rFonts w:ascii="Verdana" w:hAnsi="Verdana"/>
              </w:rPr>
              <w:t xml:space="preserve">per instap MV </w:t>
            </w:r>
            <w:r>
              <w:rPr>
                <w:rFonts w:ascii="Verdana" w:hAnsi="Verdana"/>
              </w:rPr>
              <w:t xml:space="preserve">volledig doorlopen en succesvol </w:t>
            </w:r>
            <w:r w:rsidRPr="00F228A5">
              <w:rPr>
                <w:rFonts w:ascii="Verdana" w:hAnsi="Verdana"/>
              </w:rPr>
              <w:t>uitgevoerd</w:t>
            </w:r>
            <w:r w:rsidR="004C6BDF">
              <w:rPr>
                <w:rFonts w:ascii="Verdana" w:hAnsi="Verdana"/>
              </w:rPr>
              <w:t>.</w:t>
            </w:r>
          </w:p>
          <w:p w14:paraId="5243157C" w14:textId="5B6B6D06" w:rsidR="003A17B2" w:rsidRDefault="003A17B2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 afloop van de duale fase (uiterlijk 14 mei 2022) dienen alle </w:t>
            </w:r>
            <w:proofErr w:type="spellStart"/>
            <w:r>
              <w:rPr>
                <w:rFonts w:ascii="Verdana" w:hAnsi="Verdana"/>
              </w:rPr>
              <w:t>MVs</w:t>
            </w:r>
            <w:proofErr w:type="spellEnd"/>
            <w:r>
              <w:rPr>
                <w:rFonts w:ascii="Verdana" w:hAnsi="Verdana"/>
              </w:rPr>
              <w:t xml:space="preserve"> ingestapt te zij</w:t>
            </w:r>
            <w:r w:rsidR="00121EA4">
              <w:rPr>
                <w:rFonts w:ascii="Verdana" w:hAnsi="Verdana"/>
              </w:rPr>
              <w:t>n.</w:t>
            </w:r>
          </w:p>
          <w:p w14:paraId="43425340" w14:textId="1E2E255C" w:rsidR="00233E1F" w:rsidRPr="00F228A5" w:rsidRDefault="00233E1F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 29 april 2022 vindt er een inventarisatie van ingestapte </w:t>
            </w:r>
            <w:proofErr w:type="spellStart"/>
            <w:r>
              <w:rPr>
                <w:rFonts w:ascii="Verdana" w:hAnsi="Verdana"/>
              </w:rPr>
              <w:t>MVs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0720C5">
              <w:rPr>
                <w:rFonts w:ascii="Verdana" w:hAnsi="Verdana"/>
              </w:rPr>
              <w:t xml:space="preserve">plaats </w:t>
            </w:r>
            <w:r>
              <w:rPr>
                <w:rFonts w:ascii="Verdana" w:hAnsi="Verdana"/>
              </w:rPr>
              <w:t>ter voorbereiding op SR NEDU van 13 mei 2022.</w:t>
            </w:r>
          </w:p>
          <w:p w14:paraId="3065E20F" w14:textId="77777777" w:rsidR="00704A71" w:rsidRPr="00E82048" w:rsidRDefault="00704A71" w:rsidP="00421C67">
            <w:pPr>
              <w:widowControl/>
              <w:spacing w:after="60" w:line="240" w:lineRule="auto"/>
              <w:rPr>
                <w:rFonts w:ascii="Verdana" w:hAnsi="Verdana"/>
              </w:rPr>
            </w:pPr>
          </w:p>
          <w:p w14:paraId="4F9E1F22" w14:textId="77777777" w:rsidR="00704A71" w:rsidRDefault="00704A71" w:rsidP="00421C67">
            <w:pPr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 xml:space="preserve">Rapportage decentrale status adviescommissie. Marktpartijen melden mogelijke decentrale issues bij het </w:t>
            </w:r>
            <w:r>
              <w:rPr>
                <w:rFonts w:ascii="Verdana" w:hAnsi="Verdana"/>
              </w:rPr>
              <w:t>Transitie Center</w:t>
            </w:r>
            <w:r w:rsidRPr="004A789A">
              <w:rPr>
                <w:rFonts w:ascii="Verdana" w:hAnsi="Verdana"/>
              </w:rPr>
              <w:t>, deze worden door de adviescommissie beoordeel</w:t>
            </w:r>
            <w:r>
              <w:rPr>
                <w:rFonts w:ascii="Verdana" w:hAnsi="Verdana"/>
              </w:rPr>
              <w:t>d en in een rapportage aan de S</w:t>
            </w:r>
            <w:r w:rsidRPr="004A789A">
              <w:rPr>
                <w:rFonts w:ascii="Verdana" w:hAnsi="Verdana"/>
              </w:rPr>
              <w:t>R-NEDU kenbaar gemaakt.</w:t>
            </w:r>
          </w:p>
          <w:p w14:paraId="001D3259" w14:textId="77777777" w:rsidR="00704A71" w:rsidRDefault="00704A71" w:rsidP="00421C67">
            <w:pPr>
              <w:rPr>
                <w:rFonts w:ascii="Verdana" w:hAnsi="Verdana"/>
              </w:rPr>
            </w:pPr>
          </w:p>
          <w:p w14:paraId="7B212F62" w14:textId="77777777" w:rsidR="00704A71" w:rsidRPr="004A789A" w:rsidRDefault="00704A71" w:rsidP="00421C67">
            <w:pPr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>In beheer name</w:t>
            </w:r>
          </w:p>
          <w:p w14:paraId="4323C581" w14:textId="77777777" w:rsidR="00704A71" w:rsidRDefault="00704A71" w:rsidP="00421C67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 w:rsidRPr="004A789A">
              <w:rPr>
                <w:rFonts w:ascii="Verdana" w:hAnsi="Verdana"/>
              </w:rPr>
              <w:t xml:space="preserve">Er is een positief vrijgave advies in beheer name door EDSN </w:t>
            </w:r>
            <w:r>
              <w:rPr>
                <w:rFonts w:ascii="Verdana" w:hAnsi="Verdana"/>
              </w:rPr>
              <w:t>A&amp;R OPS</w:t>
            </w:r>
          </w:p>
          <w:p w14:paraId="2C2E5C91" w14:textId="1569200C" w:rsidR="00704A71" w:rsidRPr="00121EA4" w:rsidRDefault="00704A71" w:rsidP="00121EA4">
            <w:pPr>
              <w:pStyle w:val="Lijstalinea"/>
              <w:widowControl/>
              <w:numPr>
                <w:ilvl w:val="0"/>
                <w:numId w:val="7"/>
              </w:numPr>
              <w:spacing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Er is een positief vrijgave advies in beheer name door </w:t>
            </w:r>
            <w:proofErr w:type="spellStart"/>
            <w:r>
              <w:rPr>
                <w:rFonts w:ascii="Verdana" w:hAnsi="Verdana"/>
              </w:rPr>
              <w:t>Tennet</w:t>
            </w:r>
            <w:proofErr w:type="spellEnd"/>
            <w:r>
              <w:rPr>
                <w:rFonts w:ascii="Verdana" w:hAnsi="Verdana"/>
              </w:rPr>
              <w:t xml:space="preserve"> TSO OPS</w:t>
            </w:r>
          </w:p>
        </w:tc>
      </w:tr>
    </w:tbl>
    <w:p w14:paraId="0C7F3382" w14:textId="77777777" w:rsidR="00704A71" w:rsidRDefault="00704A71">
      <w:pPr>
        <w:widowControl/>
        <w:spacing w:line="240" w:lineRule="auto"/>
      </w:pPr>
    </w:p>
    <w:sectPr w:rsidR="00704A71" w:rsidSect="00CD148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3005" w:right="1418" w:bottom="1276" w:left="1418" w:header="709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6F931" w14:textId="77777777" w:rsidR="006313D5" w:rsidRDefault="006313D5">
      <w:pPr>
        <w:spacing w:line="240" w:lineRule="auto"/>
      </w:pPr>
      <w:r>
        <w:separator/>
      </w:r>
    </w:p>
  </w:endnote>
  <w:endnote w:type="continuationSeparator" w:id="0">
    <w:p w14:paraId="43C6D353" w14:textId="77777777" w:rsidR="006313D5" w:rsidRDefault="006313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7F51" w14:textId="77777777" w:rsidR="00BE0F1C" w:rsidRDefault="00BE0F1C" w:rsidP="00CD148D">
    <w:pPr>
      <w:pStyle w:val="Voettekst"/>
      <w:tabs>
        <w:tab w:val="center" w:pos="9072"/>
      </w:tabs>
      <w:rPr>
        <w:color w:val="000000" w:themeColor="text1"/>
      </w:rPr>
    </w:pPr>
    <w:r>
      <w:rPr>
        <w:noProof/>
        <w:snapToGrid/>
      </w:rPr>
      <w:drawing>
        <wp:anchor distT="0" distB="0" distL="114300" distR="114300" simplePos="0" relativeHeight="251660288" behindDoc="1" locked="0" layoutInCell="1" allowOverlap="1" wp14:anchorId="67DD7F5A" wp14:editId="43D4EF1F">
          <wp:simplePos x="0" y="0"/>
          <wp:positionH relativeFrom="column">
            <wp:posOffset>-900430</wp:posOffset>
          </wp:positionH>
          <wp:positionV relativeFrom="paragraph">
            <wp:posOffset>-142875</wp:posOffset>
          </wp:positionV>
          <wp:extent cx="7570470" cy="683895"/>
          <wp:effectExtent l="0" t="0" r="0" b="1905"/>
          <wp:wrapNone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Footer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470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DD7F52" w14:textId="77777777" w:rsidR="00BE0F1C" w:rsidRDefault="00BE0F1C" w:rsidP="00CD148D">
    <w:pPr>
      <w:pStyle w:val="Voettekst"/>
      <w:rPr>
        <w:color w:val="000000" w:themeColor="text1"/>
      </w:rPr>
    </w:pPr>
  </w:p>
  <w:p w14:paraId="67DD7F53" w14:textId="77777777" w:rsidR="00BE0F1C" w:rsidRDefault="00BE0F1C" w:rsidP="00CD148D">
    <w:pPr>
      <w:pStyle w:val="Voettekst"/>
      <w:tabs>
        <w:tab w:val="clear" w:pos="9072"/>
        <w:tab w:val="right" w:pos="9214"/>
      </w:tabs>
    </w:pPr>
    <w:r>
      <w:rPr>
        <w:color w:val="000000" w:themeColor="text1"/>
      </w:rPr>
      <w:t>www.nedu.nl</w:t>
    </w:r>
    <w:r>
      <w:tab/>
    </w:r>
    <w:r>
      <w:tab/>
    </w:r>
    <w:r w:rsidR="00F058AF" w:rsidRPr="00DA03D4">
      <w:rPr>
        <w:b/>
      </w:rPr>
      <w:fldChar w:fldCharType="begin"/>
    </w:r>
    <w:r w:rsidRPr="00DA03D4">
      <w:rPr>
        <w:b/>
      </w:rPr>
      <w:instrText xml:space="preserve"> PAGE   \* MERGEFORMAT </w:instrText>
    </w:r>
    <w:r w:rsidR="00F058AF" w:rsidRPr="00DA03D4">
      <w:rPr>
        <w:b/>
      </w:rPr>
      <w:fldChar w:fldCharType="separate"/>
    </w:r>
    <w:r w:rsidR="00F14050">
      <w:rPr>
        <w:b/>
        <w:noProof/>
      </w:rPr>
      <w:t>8</w:t>
    </w:r>
    <w:r w:rsidR="00F058AF" w:rsidRPr="00DA03D4">
      <w:rPr>
        <w:b/>
      </w:rPr>
      <w:fldChar w:fldCharType="end"/>
    </w:r>
    <w:r w:rsidRPr="00DA03D4">
      <w:rPr>
        <w:b/>
      </w:rPr>
      <w:t xml:space="preserve"> - </w:t>
    </w:r>
    <w:fldSimple w:instr=" NUMPAGES   \* MERGEFORMAT ">
      <w:r w:rsidR="00F14050">
        <w:rPr>
          <w:b/>
          <w:noProof/>
        </w:rPr>
        <w:t>8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7F55" w14:textId="65D96FA5" w:rsidR="00BE0F1C" w:rsidRDefault="00293864">
    <w:pPr>
      <w:pStyle w:val="Voettekst"/>
      <w:rPr>
        <w:color w:val="000000" w:themeColor="text1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67DD7F61" wp14:editId="7CFB67AC">
              <wp:simplePos x="0" y="0"/>
              <wp:positionH relativeFrom="page">
                <wp:posOffset>904875</wp:posOffset>
              </wp:positionH>
              <wp:positionV relativeFrom="page">
                <wp:posOffset>8391525</wp:posOffset>
              </wp:positionV>
              <wp:extent cx="6048375" cy="1457325"/>
              <wp:effectExtent l="0" t="0" r="0" b="0"/>
              <wp:wrapSquare wrapText="bothSides"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1457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9519" w:type="dxa"/>
                            <w:tbl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04"/>
                            <w:gridCol w:w="1904"/>
                            <w:gridCol w:w="1903"/>
                            <w:gridCol w:w="1904"/>
                            <w:gridCol w:w="1904"/>
                          </w:tblGrid>
                          <w:tr w:rsidR="00BE0F1C" w14:paraId="67DD7F6A" w14:textId="77777777" w:rsidTr="00CD148D">
                            <w:tc>
                              <w:tcPr>
                                <w:tcW w:w="1904" w:type="dxa"/>
                              </w:tcPr>
                              <w:p w14:paraId="67DD7F65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66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7DD7F67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68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69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</w:tr>
                          <w:tr w:rsidR="00BE0F1C" w14:paraId="67DD7F70" w14:textId="77777777" w:rsidTr="00CD148D">
                            <w:tc>
                              <w:tcPr>
                                <w:tcW w:w="1904" w:type="dxa"/>
                              </w:tcPr>
                              <w:p w14:paraId="67DD7F6B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6C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7DD7F6D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6E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6F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</w:tr>
                          <w:tr w:rsidR="00BE0F1C" w14:paraId="67DD7F76" w14:textId="77777777" w:rsidTr="00CD148D">
                            <w:tc>
                              <w:tcPr>
                                <w:tcW w:w="1904" w:type="dxa"/>
                              </w:tcPr>
                              <w:p w14:paraId="67DD7F71" w14:textId="77777777" w:rsidR="00BE0F1C" w:rsidRDefault="00BE0F1C" w:rsidP="00CD148D">
                                <w:pPr>
                                  <w:pStyle w:val="Colofonkop"/>
                                </w:pPr>
                                <w:r>
                                  <w:t>Nummer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72" w14:textId="77777777" w:rsidR="00BE0F1C" w:rsidRDefault="00BE0F1C" w:rsidP="00CD148D">
                                <w:pPr>
                                  <w:pStyle w:val="Colofoninvulling"/>
                                </w:pPr>
                                <w:bookmarkStart w:id="8" w:name="Documentnummer"/>
                                <w:r>
                                  <w:rPr>
                                    <w:noProof/>
                                  </w:rPr>
                                  <w:t>-</w:t>
                                </w:r>
                                <w:bookmarkEnd w:id="8"/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7DD7F73" w14:textId="77777777" w:rsidR="00BE0F1C" w:rsidRDefault="00BE0F1C" w:rsidP="00CD148D">
                                <w:pPr>
                                  <w:pStyle w:val="Colofonkop"/>
                                </w:pPr>
                                <w:r>
                                  <w:t>Opsteller(s)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  <w:vMerge w:val="restart"/>
                              </w:tcPr>
                              <w:p w14:paraId="67DD7F74" w14:textId="7865BC00" w:rsidR="00BE0F1C" w:rsidRDefault="000C7D6A" w:rsidP="004A20EB">
                                <w:pPr>
                                  <w:pStyle w:val="Colofoninvulling"/>
                                </w:pPr>
                                <w:bookmarkStart w:id="9" w:name="Opsteller1"/>
                                <w:bookmarkEnd w:id="9"/>
                                <w:r>
                                  <w:t>Jorik van Vilsteren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  <w:vMerge w:val="restart"/>
                              </w:tcPr>
                              <w:p w14:paraId="67DD7F75" w14:textId="77777777" w:rsidR="00BE0F1C" w:rsidRDefault="00BE0F1C" w:rsidP="00CD148D">
                                <w:pPr>
                                  <w:pStyle w:val="Colofoninvulling"/>
                                </w:pPr>
                                <w:bookmarkStart w:id="10" w:name="Opsteller2"/>
                                <w:bookmarkEnd w:id="10"/>
                              </w:p>
                            </w:tc>
                          </w:tr>
                          <w:tr w:rsidR="00BE0F1C" w14:paraId="67DD7F7C" w14:textId="77777777" w:rsidTr="00CD148D">
                            <w:tc>
                              <w:tcPr>
                                <w:tcW w:w="1904" w:type="dxa"/>
                              </w:tcPr>
                              <w:p w14:paraId="67DD7F77" w14:textId="77777777" w:rsidR="00BE0F1C" w:rsidRPr="00B12D8A" w:rsidRDefault="00BE0F1C" w:rsidP="00CD148D">
                                <w:pPr>
                                  <w:pStyle w:val="Colofonkop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78" w14:textId="08A12F7E" w:rsidR="00BE0F1C" w:rsidRPr="00B12D8A" w:rsidRDefault="00CE4AEE" w:rsidP="004D32C2">
                                <w:pPr>
                                  <w:pStyle w:val="Colofoninvulling"/>
                                </w:pPr>
                                <w:r>
                                  <w:rPr>
                                    <w:noProof/>
                                  </w:rPr>
                                  <w:t>01</w:t>
                                </w:r>
                                <w:r w:rsidR="005C20BC">
                                  <w:rPr>
                                    <w:noProof/>
                                  </w:rPr>
                                  <w:t xml:space="preserve"> </w:t>
                                </w:r>
                                <w:r>
                                  <w:rPr>
                                    <w:noProof/>
                                  </w:rPr>
                                  <w:t>okto</w:t>
                                </w:r>
                                <w:r w:rsidR="00B90157">
                                  <w:rPr>
                                    <w:noProof/>
                                  </w:rPr>
                                  <w:t>ber</w:t>
                                </w:r>
                                <w:r w:rsidR="00CA63A7">
                                  <w:rPr>
                                    <w:noProof/>
                                  </w:rPr>
                                  <w:t xml:space="preserve"> 20</w:t>
                                </w:r>
                                <w:r w:rsidR="000C7D6A">
                                  <w:rPr>
                                    <w:noProof/>
                                  </w:rPr>
                                  <w:t>2</w:t>
                                </w:r>
                                <w:r w:rsidR="00F5471A">
                                  <w:rPr>
                                    <w:noProof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7DD7F79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  <w:vMerge/>
                              </w:tcPr>
                              <w:p w14:paraId="67DD7F7A" w14:textId="77777777" w:rsidR="00BE0F1C" w:rsidRPr="00B12D8A" w:rsidRDefault="00BE0F1C" w:rsidP="00CD148D">
                                <w:pPr>
                                  <w:pStyle w:val="Colofoninvulling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  <w:vMerge/>
                              </w:tcPr>
                              <w:p w14:paraId="67DD7F7B" w14:textId="77777777" w:rsidR="00BE0F1C" w:rsidRDefault="00BE0F1C" w:rsidP="00CD148D">
                                <w:pPr>
                                  <w:pStyle w:val="Colofoninvulling"/>
                                </w:pPr>
                              </w:p>
                            </w:tc>
                          </w:tr>
                          <w:tr w:rsidR="00BE0F1C" w14:paraId="67DD7F82" w14:textId="77777777" w:rsidTr="00CD148D">
                            <w:tc>
                              <w:tcPr>
                                <w:tcW w:w="1904" w:type="dxa"/>
                              </w:tcPr>
                              <w:p w14:paraId="67DD7F7D" w14:textId="77777777" w:rsidR="00BE0F1C" w:rsidRDefault="00BE0F1C" w:rsidP="00CD148D">
                                <w:pPr>
                                  <w:pStyle w:val="Colofonkop"/>
                                </w:pPr>
                                <w:r>
                                  <w:t>Versie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7E" w14:textId="3CC87F14" w:rsidR="00BE0F1C" w:rsidRDefault="00F5471A" w:rsidP="000F44C6">
                                <w:pPr>
                                  <w:pStyle w:val="Colofoninvulling"/>
                                </w:pPr>
                                <w:r>
                                  <w:rPr>
                                    <w:noProof/>
                                  </w:rPr>
                                  <w:t>0.</w:t>
                                </w:r>
                                <w:r w:rsidR="00CE4AEE">
                                  <w:rPr>
                                    <w:noProof/>
                                  </w:rPr>
                                  <w:t>9</w:t>
                                </w: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7DD7F7F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  <w:vMerge/>
                              </w:tcPr>
                              <w:p w14:paraId="67DD7F80" w14:textId="77777777" w:rsidR="00BE0F1C" w:rsidRDefault="00BE0F1C" w:rsidP="00CD148D">
                                <w:pPr>
                                  <w:pStyle w:val="Colofoninvulling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  <w:vMerge/>
                              </w:tcPr>
                              <w:p w14:paraId="67DD7F81" w14:textId="77777777" w:rsidR="00BE0F1C" w:rsidRDefault="00BE0F1C" w:rsidP="00CD148D">
                                <w:pPr>
                                  <w:pStyle w:val="Colofoninvulling"/>
                                </w:pPr>
                              </w:p>
                            </w:tc>
                          </w:tr>
                          <w:tr w:rsidR="00BE0F1C" w14:paraId="67DD7F88" w14:textId="77777777" w:rsidTr="00CD148D">
                            <w:tc>
                              <w:tcPr>
                                <w:tcW w:w="1904" w:type="dxa"/>
                              </w:tcPr>
                              <w:p w14:paraId="67DD7F83" w14:textId="77777777" w:rsidR="00BE0F1C" w:rsidRDefault="00BE0F1C" w:rsidP="00CD148D">
                                <w:pPr>
                                  <w:pStyle w:val="Colofonkop"/>
                                </w:pPr>
                                <w:r>
                                  <w:t>Status</w:t>
                                </w:r>
                              </w:p>
                            </w:tc>
                            <w:tc>
                              <w:tcPr>
                                <w:tcW w:w="1904" w:type="dxa"/>
                              </w:tcPr>
                              <w:p w14:paraId="67DD7F84" w14:textId="049C5D2D" w:rsidR="00BE0F1C" w:rsidRDefault="00FF74CE" w:rsidP="00CD148D">
                                <w:pPr>
                                  <w:pStyle w:val="Colofoninvulling"/>
                                </w:pPr>
                                <w:r>
                                  <w:t>Aangepast</w:t>
                                </w:r>
                              </w:p>
                            </w:tc>
                            <w:tc>
                              <w:tcPr>
                                <w:tcW w:w="1903" w:type="dxa"/>
                              </w:tcPr>
                              <w:p w14:paraId="67DD7F85" w14:textId="77777777" w:rsidR="00BE0F1C" w:rsidRDefault="00BE0F1C" w:rsidP="00CD148D">
                                <w:pPr>
                                  <w:pStyle w:val="Colofonkop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  <w:vMerge/>
                              </w:tcPr>
                              <w:p w14:paraId="67DD7F86" w14:textId="77777777" w:rsidR="00BE0F1C" w:rsidRDefault="00BE0F1C" w:rsidP="00CD148D">
                                <w:pPr>
                                  <w:pStyle w:val="Colofoninvulling"/>
                                </w:pPr>
                              </w:p>
                            </w:tc>
                            <w:tc>
                              <w:tcPr>
                                <w:tcW w:w="1904" w:type="dxa"/>
                                <w:vMerge/>
                              </w:tcPr>
                              <w:p w14:paraId="67DD7F87" w14:textId="77777777" w:rsidR="00BE0F1C" w:rsidRDefault="00BE0F1C" w:rsidP="00CD148D">
                                <w:pPr>
                                  <w:pStyle w:val="Colofoninvulling"/>
                                </w:pPr>
                              </w:p>
                            </w:tc>
                          </w:tr>
                        </w:tbl>
                        <w:p w14:paraId="67DD7F89" w14:textId="77777777" w:rsidR="00BE0F1C" w:rsidRDefault="00BE0F1C" w:rsidP="00CD148D">
                          <w:pPr>
                            <w:pStyle w:val="Adr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D7F6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7" type="#_x0000_t202" style="position:absolute;margin-left:71.25pt;margin-top:660.75pt;width:476.25pt;height:1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" o:allowoverlap="f" stroked="f">
              <v:textbox inset="0,0,0,0">
                <w:txbxContent>
                  <w:tbl>
                    <w:tblPr>
                      <w:tblStyle w:val="Tabelraster"/>
                      <w:tblW w:w="9519" w:type="dxa"/>
                      <w:tblBorders>
                        <w:top w:val="nil"/>
                        <w:left w:val="nil"/>
                        <w:bottom w:val="nil"/>
                        <w:right w:val="nil"/>
                        <w:insideH w:val="nil"/>
                        <w:insideV w:val="nil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04"/>
                      <w:gridCol w:w="1904"/>
                      <w:gridCol w:w="1903"/>
                      <w:gridCol w:w="1904"/>
                      <w:gridCol w:w="1904"/>
                    </w:tblGrid>
                    <w:tr w:rsidR="00BE0F1C" w14:paraId="67DD7F6A" w14:textId="77777777" w:rsidTr="00CD148D">
                      <w:tc>
                        <w:tcPr>
                          <w:tcW w:w="1904" w:type="dxa"/>
                        </w:tcPr>
                        <w:p w14:paraId="67DD7F65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7DD7F66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3" w:type="dxa"/>
                        </w:tcPr>
                        <w:p w14:paraId="67DD7F67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7DD7F68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7DD7F69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</w:tr>
                    <w:tr w:rsidR="00BE0F1C" w14:paraId="67DD7F70" w14:textId="77777777" w:rsidTr="00CD148D">
                      <w:tc>
                        <w:tcPr>
                          <w:tcW w:w="1904" w:type="dxa"/>
                        </w:tcPr>
                        <w:p w14:paraId="67DD7F6B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7DD7F6C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3" w:type="dxa"/>
                        </w:tcPr>
                        <w:p w14:paraId="67DD7F6D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7DD7F6E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</w:tcPr>
                        <w:p w14:paraId="67DD7F6F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</w:tr>
                    <w:tr w:rsidR="00BE0F1C" w14:paraId="67DD7F76" w14:textId="77777777" w:rsidTr="00CD148D">
                      <w:tc>
                        <w:tcPr>
                          <w:tcW w:w="1904" w:type="dxa"/>
                        </w:tcPr>
                        <w:p w14:paraId="67DD7F71" w14:textId="77777777" w:rsidR="00BE0F1C" w:rsidRDefault="00BE0F1C" w:rsidP="00CD148D">
                          <w:pPr>
                            <w:pStyle w:val="Colofonkop"/>
                          </w:pPr>
                          <w:r>
                            <w:t>Nummer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7DD7F72" w14:textId="77777777" w:rsidR="00BE0F1C" w:rsidRDefault="00BE0F1C" w:rsidP="00CD148D">
                          <w:pPr>
                            <w:pStyle w:val="Colofoninvulling"/>
                          </w:pPr>
                          <w:bookmarkStart w:id="11" w:name="Documentnummer"/>
                          <w:r>
                            <w:rPr>
                              <w:noProof/>
                            </w:rPr>
                            <w:t>-</w:t>
                          </w:r>
                          <w:bookmarkEnd w:id="11"/>
                        </w:p>
                      </w:tc>
                      <w:tc>
                        <w:tcPr>
                          <w:tcW w:w="1903" w:type="dxa"/>
                        </w:tcPr>
                        <w:p w14:paraId="67DD7F73" w14:textId="77777777" w:rsidR="00BE0F1C" w:rsidRDefault="00BE0F1C" w:rsidP="00CD148D">
                          <w:pPr>
                            <w:pStyle w:val="Colofonkop"/>
                          </w:pPr>
                          <w:r>
                            <w:t>Opsteller(s)</w:t>
                          </w:r>
                        </w:p>
                      </w:tc>
                      <w:tc>
                        <w:tcPr>
                          <w:tcW w:w="1904" w:type="dxa"/>
                          <w:vMerge w:val="restart"/>
                        </w:tcPr>
                        <w:p w14:paraId="67DD7F74" w14:textId="7865BC00" w:rsidR="00BE0F1C" w:rsidRDefault="000C7D6A" w:rsidP="004A20EB">
                          <w:pPr>
                            <w:pStyle w:val="Colofoninvulling"/>
                          </w:pPr>
                          <w:bookmarkStart w:id="12" w:name="Opsteller1"/>
                          <w:bookmarkEnd w:id="12"/>
                          <w:r>
                            <w:t>Jorik van Vilsteren</w:t>
                          </w:r>
                        </w:p>
                      </w:tc>
                      <w:tc>
                        <w:tcPr>
                          <w:tcW w:w="1904" w:type="dxa"/>
                          <w:vMerge w:val="restart"/>
                        </w:tcPr>
                        <w:p w14:paraId="67DD7F75" w14:textId="77777777" w:rsidR="00BE0F1C" w:rsidRDefault="00BE0F1C" w:rsidP="00CD148D">
                          <w:pPr>
                            <w:pStyle w:val="Colofoninvulling"/>
                          </w:pPr>
                          <w:bookmarkStart w:id="13" w:name="Opsteller2"/>
                          <w:bookmarkEnd w:id="13"/>
                        </w:p>
                      </w:tc>
                    </w:tr>
                    <w:tr w:rsidR="00BE0F1C" w14:paraId="67DD7F7C" w14:textId="77777777" w:rsidTr="00CD148D">
                      <w:tc>
                        <w:tcPr>
                          <w:tcW w:w="1904" w:type="dxa"/>
                        </w:tcPr>
                        <w:p w14:paraId="67DD7F77" w14:textId="77777777" w:rsidR="00BE0F1C" w:rsidRPr="00B12D8A" w:rsidRDefault="00BE0F1C" w:rsidP="00CD148D">
                          <w:pPr>
                            <w:pStyle w:val="Colofonkop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7DD7F78" w14:textId="08A12F7E" w:rsidR="00BE0F1C" w:rsidRPr="00B12D8A" w:rsidRDefault="00CE4AEE" w:rsidP="004D32C2">
                          <w:pPr>
                            <w:pStyle w:val="Colofoninvulling"/>
                          </w:pPr>
                          <w:r>
                            <w:rPr>
                              <w:noProof/>
                            </w:rPr>
                            <w:t>01</w:t>
                          </w:r>
                          <w:r w:rsidR="005C20BC">
                            <w:rPr>
                              <w:noProof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t>okto</w:t>
                          </w:r>
                          <w:r w:rsidR="00B90157">
                            <w:rPr>
                              <w:noProof/>
                            </w:rPr>
                            <w:t>ber</w:t>
                          </w:r>
                          <w:r w:rsidR="00CA63A7">
                            <w:rPr>
                              <w:noProof/>
                            </w:rPr>
                            <w:t xml:space="preserve"> 20</w:t>
                          </w:r>
                          <w:r w:rsidR="000C7D6A">
                            <w:rPr>
                              <w:noProof/>
                            </w:rPr>
                            <w:t>2</w:t>
                          </w:r>
                          <w:r w:rsidR="00F5471A">
                            <w:rPr>
                              <w:noProof/>
                            </w:rPr>
                            <w:t>1</w:t>
                          </w:r>
                        </w:p>
                      </w:tc>
                      <w:tc>
                        <w:tcPr>
                          <w:tcW w:w="1903" w:type="dxa"/>
                        </w:tcPr>
                        <w:p w14:paraId="67DD7F79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  <w:vMerge/>
                        </w:tcPr>
                        <w:p w14:paraId="67DD7F7A" w14:textId="77777777" w:rsidR="00BE0F1C" w:rsidRPr="00B12D8A" w:rsidRDefault="00BE0F1C" w:rsidP="00CD148D">
                          <w:pPr>
                            <w:pStyle w:val="Colofoninvulling"/>
                          </w:pPr>
                        </w:p>
                      </w:tc>
                      <w:tc>
                        <w:tcPr>
                          <w:tcW w:w="1904" w:type="dxa"/>
                          <w:vMerge/>
                        </w:tcPr>
                        <w:p w14:paraId="67DD7F7B" w14:textId="77777777" w:rsidR="00BE0F1C" w:rsidRDefault="00BE0F1C" w:rsidP="00CD148D">
                          <w:pPr>
                            <w:pStyle w:val="Colofoninvulling"/>
                          </w:pPr>
                        </w:p>
                      </w:tc>
                    </w:tr>
                    <w:tr w:rsidR="00BE0F1C" w14:paraId="67DD7F82" w14:textId="77777777" w:rsidTr="00CD148D">
                      <w:tc>
                        <w:tcPr>
                          <w:tcW w:w="1904" w:type="dxa"/>
                        </w:tcPr>
                        <w:p w14:paraId="67DD7F7D" w14:textId="77777777" w:rsidR="00BE0F1C" w:rsidRDefault="00BE0F1C" w:rsidP="00CD148D">
                          <w:pPr>
                            <w:pStyle w:val="Colofonkop"/>
                          </w:pPr>
                          <w:r>
                            <w:t>Versie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7DD7F7E" w14:textId="3CC87F14" w:rsidR="00BE0F1C" w:rsidRDefault="00F5471A" w:rsidP="000F44C6">
                          <w:pPr>
                            <w:pStyle w:val="Colofoninvulling"/>
                          </w:pPr>
                          <w:r>
                            <w:rPr>
                              <w:noProof/>
                            </w:rPr>
                            <w:t>0.</w:t>
                          </w:r>
                          <w:r w:rsidR="00CE4AEE">
                            <w:rPr>
                              <w:noProof/>
                            </w:rPr>
                            <w:t>9</w:t>
                          </w:r>
                        </w:p>
                      </w:tc>
                      <w:tc>
                        <w:tcPr>
                          <w:tcW w:w="1903" w:type="dxa"/>
                        </w:tcPr>
                        <w:p w14:paraId="67DD7F7F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  <w:vMerge/>
                        </w:tcPr>
                        <w:p w14:paraId="67DD7F80" w14:textId="77777777" w:rsidR="00BE0F1C" w:rsidRDefault="00BE0F1C" w:rsidP="00CD148D">
                          <w:pPr>
                            <w:pStyle w:val="Colofoninvulling"/>
                          </w:pPr>
                        </w:p>
                      </w:tc>
                      <w:tc>
                        <w:tcPr>
                          <w:tcW w:w="1904" w:type="dxa"/>
                          <w:vMerge/>
                        </w:tcPr>
                        <w:p w14:paraId="67DD7F81" w14:textId="77777777" w:rsidR="00BE0F1C" w:rsidRDefault="00BE0F1C" w:rsidP="00CD148D">
                          <w:pPr>
                            <w:pStyle w:val="Colofoninvulling"/>
                          </w:pPr>
                        </w:p>
                      </w:tc>
                    </w:tr>
                    <w:tr w:rsidR="00BE0F1C" w14:paraId="67DD7F88" w14:textId="77777777" w:rsidTr="00CD148D">
                      <w:tc>
                        <w:tcPr>
                          <w:tcW w:w="1904" w:type="dxa"/>
                        </w:tcPr>
                        <w:p w14:paraId="67DD7F83" w14:textId="77777777" w:rsidR="00BE0F1C" w:rsidRDefault="00BE0F1C" w:rsidP="00CD148D">
                          <w:pPr>
                            <w:pStyle w:val="Colofonkop"/>
                          </w:pPr>
                          <w:r>
                            <w:t>Status</w:t>
                          </w:r>
                        </w:p>
                      </w:tc>
                      <w:tc>
                        <w:tcPr>
                          <w:tcW w:w="1904" w:type="dxa"/>
                        </w:tcPr>
                        <w:p w14:paraId="67DD7F84" w14:textId="049C5D2D" w:rsidR="00BE0F1C" w:rsidRDefault="00FF74CE" w:rsidP="00CD148D">
                          <w:pPr>
                            <w:pStyle w:val="Colofoninvulling"/>
                          </w:pPr>
                          <w:r>
                            <w:t>Aangepast</w:t>
                          </w:r>
                        </w:p>
                      </w:tc>
                      <w:tc>
                        <w:tcPr>
                          <w:tcW w:w="1903" w:type="dxa"/>
                        </w:tcPr>
                        <w:p w14:paraId="67DD7F85" w14:textId="77777777" w:rsidR="00BE0F1C" w:rsidRDefault="00BE0F1C" w:rsidP="00CD148D">
                          <w:pPr>
                            <w:pStyle w:val="Colofonkop"/>
                          </w:pPr>
                        </w:p>
                      </w:tc>
                      <w:tc>
                        <w:tcPr>
                          <w:tcW w:w="1904" w:type="dxa"/>
                          <w:vMerge/>
                        </w:tcPr>
                        <w:p w14:paraId="67DD7F86" w14:textId="77777777" w:rsidR="00BE0F1C" w:rsidRDefault="00BE0F1C" w:rsidP="00CD148D">
                          <w:pPr>
                            <w:pStyle w:val="Colofoninvulling"/>
                          </w:pPr>
                        </w:p>
                      </w:tc>
                      <w:tc>
                        <w:tcPr>
                          <w:tcW w:w="1904" w:type="dxa"/>
                          <w:vMerge/>
                        </w:tcPr>
                        <w:p w14:paraId="67DD7F87" w14:textId="77777777" w:rsidR="00BE0F1C" w:rsidRDefault="00BE0F1C" w:rsidP="00CD148D">
                          <w:pPr>
                            <w:pStyle w:val="Colofoninvulling"/>
                          </w:pPr>
                        </w:p>
                      </w:tc>
                    </w:tr>
                  </w:tbl>
                  <w:p w14:paraId="67DD7F89" w14:textId="77777777" w:rsidR="00BE0F1C" w:rsidRDefault="00BE0F1C" w:rsidP="00CD148D">
                    <w:pPr>
                      <w:pStyle w:val="Adres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67DD7F56" w14:textId="77777777" w:rsidR="00BE0F1C" w:rsidRDefault="00BE0F1C">
    <w:pPr>
      <w:pStyle w:val="Voettekst"/>
      <w:rPr>
        <w:color w:val="000000" w:themeColor="text1"/>
      </w:rPr>
    </w:pPr>
  </w:p>
  <w:p w14:paraId="67DD7F57" w14:textId="19A87969" w:rsidR="00BE0F1C" w:rsidRDefault="00BE0F1C" w:rsidP="005C20BC">
    <w:pPr>
      <w:pStyle w:val="Voettekst"/>
      <w:tabs>
        <w:tab w:val="clear" w:pos="9072"/>
        <w:tab w:val="left" w:pos="4032"/>
        <w:tab w:val="left" w:pos="4536"/>
      </w:tabs>
    </w:pPr>
    <w:r>
      <w:rPr>
        <w:color w:val="000000" w:themeColor="text1"/>
      </w:rPr>
      <w:t>www.nedu.nl</w:t>
    </w:r>
    <w:r w:rsidR="000C7D6A">
      <w:rPr>
        <w:color w:val="000000" w:themeColor="text1"/>
      </w:rPr>
      <w:tab/>
    </w:r>
    <w:r w:rsidR="005C20BC">
      <w:rPr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97A1" w14:textId="77777777" w:rsidR="006313D5" w:rsidRDefault="006313D5">
      <w:pPr>
        <w:spacing w:line="240" w:lineRule="auto"/>
      </w:pPr>
      <w:r>
        <w:separator/>
      </w:r>
    </w:p>
  </w:footnote>
  <w:footnote w:type="continuationSeparator" w:id="0">
    <w:p w14:paraId="143F7A56" w14:textId="77777777" w:rsidR="006313D5" w:rsidRDefault="006313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7F50" w14:textId="77777777" w:rsidR="00BE0F1C" w:rsidRDefault="00BE0F1C">
    <w:pPr>
      <w:pStyle w:val="Koptekst"/>
    </w:pPr>
    <w:r>
      <w:rPr>
        <w:noProof/>
        <w:snapToGrid/>
      </w:rPr>
      <w:drawing>
        <wp:anchor distT="0" distB="0" distL="114300" distR="114300" simplePos="0" relativeHeight="251659264" behindDoc="0" locked="0" layoutInCell="1" allowOverlap="1" wp14:anchorId="67DD7F58" wp14:editId="527A95E2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D7F54" w14:textId="22029992" w:rsidR="00BE0F1C" w:rsidRPr="00B065E3" w:rsidRDefault="002D268F">
    <w:pPr>
      <w:pStyle w:val="Koptekst"/>
      <w:rPr>
        <w:b/>
      </w:rPr>
    </w:pPr>
    <w:r>
      <w:rPr>
        <w:noProof/>
        <w:snapToGrid/>
      </w:rPr>
      <w:drawing>
        <wp:anchor distT="0" distB="0" distL="114300" distR="114300" simplePos="0" relativeHeight="251655168" behindDoc="1" locked="0" layoutInCell="1" allowOverlap="1" wp14:anchorId="67DD7F5E" wp14:editId="5AE640F1">
          <wp:simplePos x="0" y="0"/>
          <wp:positionH relativeFrom="column">
            <wp:posOffset>-908049</wp:posOffset>
          </wp:positionH>
          <wp:positionV relativeFrom="paragraph">
            <wp:posOffset>-480695</wp:posOffset>
          </wp:positionV>
          <wp:extent cx="7078980" cy="10753725"/>
          <wp:effectExtent l="0" t="0" r="762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Element-Voorbl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78980" cy="1075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BE0F1C">
      <w:rPr>
        <w:noProof/>
        <w:snapToGrid/>
      </w:rPr>
      <w:drawing>
        <wp:anchor distT="0" distB="0" distL="114300" distR="114300" simplePos="0" relativeHeight="251657216" behindDoc="0" locked="0" layoutInCell="1" allowOverlap="1" wp14:anchorId="67DD7F5C" wp14:editId="4E563EBB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130400" cy="428400"/>
          <wp:effectExtent l="0" t="0" r="0" b="0"/>
          <wp:wrapNone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DU-Logo-RGB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400" cy="42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93864">
      <w:rPr>
        <w:noProof/>
        <w:snapToGrid/>
      </w:rPr>
      <mc:AlternateContent>
        <mc:Choice Requires="wps">
          <w:drawing>
            <wp:anchor distT="0" distB="0" distL="114300" distR="114300" simplePos="0" relativeHeight="251656192" behindDoc="0" locked="0" layoutInCell="1" allowOverlap="0" wp14:anchorId="67DD7F60" wp14:editId="5DB17C53">
              <wp:simplePos x="0" y="0"/>
              <wp:positionH relativeFrom="page">
                <wp:posOffset>900430</wp:posOffset>
              </wp:positionH>
              <wp:positionV relativeFrom="page">
                <wp:posOffset>1962150</wp:posOffset>
              </wp:positionV>
              <wp:extent cx="5475605" cy="1170305"/>
              <wp:effectExtent l="0" t="0" r="0" b="0"/>
              <wp:wrapSquare wrapText="bothSides"/>
              <wp:docPr id="4" name="Tekstva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5605" cy="1170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/>
                      </a:extLst>
                    </wps:spPr>
                    <wps:txbx>
                      <w:txbxContent>
                        <w:p w14:paraId="67DD7F62" w14:textId="77777777" w:rsidR="00BE0F1C" w:rsidRDefault="00BE0F1C" w:rsidP="00CD148D">
                          <w:pPr>
                            <w:pStyle w:val="Subtitel1"/>
                          </w:pPr>
                          <w:bookmarkStart w:id="6" w:name="Subtitel"/>
                          <w:bookmarkEnd w:id="6"/>
                        </w:p>
                        <w:p w14:paraId="67DD7F63" w14:textId="77777777" w:rsidR="00BE0F1C" w:rsidRDefault="00BE0F1C" w:rsidP="00CD148D">
                          <w:pPr>
                            <w:pStyle w:val="Titel"/>
                          </w:pPr>
                          <w:bookmarkStart w:id="7" w:name="Titel"/>
                          <w:bookmarkEnd w:id="7"/>
                        </w:p>
                        <w:p w14:paraId="67DD7F64" w14:textId="77777777" w:rsidR="00BE0F1C" w:rsidRDefault="00BE0F1C" w:rsidP="00CD148D">
                          <w:pPr>
                            <w:pStyle w:val="Adr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D7F60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margin-left:70.9pt;margin-top:154.5pt;width:431.15pt;height:92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" o:allowoverlap="f" stroked="f">
              <v:textbox inset="0,0,0,0">
                <w:txbxContent>
                  <w:p w14:paraId="67DD7F62" w14:textId="77777777" w:rsidR="00BE0F1C" w:rsidRDefault="00BE0F1C" w:rsidP="00CD148D">
                    <w:pPr>
                      <w:pStyle w:val="Subtitel1"/>
                    </w:pPr>
                    <w:bookmarkStart w:id="8" w:name="Subtitel"/>
                    <w:bookmarkEnd w:id="8"/>
                  </w:p>
                  <w:p w14:paraId="67DD7F63" w14:textId="77777777" w:rsidR="00BE0F1C" w:rsidRDefault="00BE0F1C" w:rsidP="00CD148D">
                    <w:pPr>
                      <w:pStyle w:val="Titel"/>
                    </w:pPr>
                    <w:bookmarkStart w:id="9" w:name="Titel"/>
                    <w:bookmarkEnd w:id="9"/>
                  </w:p>
                  <w:p w14:paraId="67DD7F64" w14:textId="77777777" w:rsidR="00BE0F1C" w:rsidRDefault="00BE0F1C" w:rsidP="00CD148D">
                    <w:pPr>
                      <w:pStyle w:val="Adres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065E3">
      <w:tab/>
    </w:r>
    <w:r w:rsidR="00B065E3" w:rsidRPr="00B065E3">
      <w:rPr>
        <w:b/>
      </w:rPr>
      <w:t>ALV NEDU -</w:t>
    </w:r>
    <w:r w:rsidR="00166B70">
      <w:rPr>
        <w:b/>
      </w:rPr>
      <w:t>20211013-008.1.5</w:t>
    </w:r>
    <w:r w:rsidR="00B065E3" w:rsidRPr="00B065E3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5C6A"/>
    <w:multiLevelType w:val="hybridMultilevel"/>
    <w:tmpl w:val="57141D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435AB"/>
    <w:multiLevelType w:val="hybridMultilevel"/>
    <w:tmpl w:val="456A6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C373F"/>
    <w:multiLevelType w:val="hybridMultilevel"/>
    <w:tmpl w:val="70A005CC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080D"/>
    <w:multiLevelType w:val="multilevel"/>
    <w:tmpl w:val="C1BCC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upperRoman"/>
      <w:lvlText w:val="%2."/>
      <w:lvlJc w:val="right"/>
      <w:pPr>
        <w:ind w:left="792" w:hanging="432"/>
      </w:pPr>
      <w:rPr>
        <w:rFonts w:hint="default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720C48"/>
    <w:multiLevelType w:val="hybridMultilevel"/>
    <w:tmpl w:val="18F497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F2777"/>
    <w:multiLevelType w:val="hybridMultilevel"/>
    <w:tmpl w:val="E31E7F16"/>
    <w:lvl w:ilvl="0" w:tplc="E0804F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829D2"/>
    <w:multiLevelType w:val="hybridMultilevel"/>
    <w:tmpl w:val="3AFA05B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010F7"/>
    <w:multiLevelType w:val="hybridMultilevel"/>
    <w:tmpl w:val="26BC8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63BB7"/>
    <w:multiLevelType w:val="hybridMultilevel"/>
    <w:tmpl w:val="0E182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0546C"/>
    <w:multiLevelType w:val="hybridMultilevel"/>
    <w:tmpl w:val="E580EF64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9F06CF"/>
    <w:multiLevelType w:val="multilevel"/>
    <w:tmpl w:val="84BA558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965" w:hanging="397"/>
      </w:pPr>
      <w:rPr>
        <w:rFonts w:ascii="Verdana" w:hAnsi="Verdana" w:cs="Times New Roman" w:hint="default"/>
        <w:b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397" w:hanging="397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4B27F15"/>
    <w:multiLevelType w:val="hybridMultilevel"/>
    <w:tmpl w:val="9D74E1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FF3AEFAC">
      <w:numFmt w:val="bullet"/>
      <w:lvlText w:val="-"/>
      <w:lvlJc w:val="left"/>
      <w:pPr>
        <w:ind w:left="2673" w:hanging="360"/>
      </w:pPr>
      <w:rPr>
        <w:rFonts w:ascii="Verdana" w:eastAsia="Times New Roman" w:hAnsi="Verdana" w:cs="Times New Roman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57D83EAF"/>
    <w:multiLevelType w:val="hybridMultilevel"/>
    <w:tmpl w:val="C004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33726"/>
    <w:multiLevelType w:val="multilevel"/>
    <w:tmpl w:val="549A18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2BBE2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A443C29"/>
    <w:multiLevelType w:val="hybridMultilevel"/>
    <w:tmpl w:val="68CE41F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63788"/>
    <w:multiLevelType w:val="hybridMultilevel"/>
    <w:tmpl w:val="77E4C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70D9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8A72361"/>
    <w:multiLevelType w:val="hybridMultilevel"/>
    <w:tmpl w:val="D31696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E002C"/>
    <w:multiLevelType w:val="multilevel"/>
    <w:tmpl w:val="67D6E45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pStyle w:val="Kop2"/>
      <w:lvlText w:val="%1.%2"/>
      <w:lvlJc w:val="left"/>
      <w:pPr>
        <w:ind w:left="720" w:hanging="360"/>
      </w:pPr>
      <w:rPr>
        <w:rFonts w:hint="default"/>
        <w:color w:val="000000" w:themeColor="text1"/>
      </w:rPr>
    </w:lvl>
    <w:lvl w:ilvl="2">
      <w:start w:val="1"/>
      <w:numFmt w:val="decimal"/>
      <w:pStyle w:val="Kop3"/>
      <w:lvlText w:val="%1.%2.%3"/>
      <w:lvlJc w:val="left"/>
      <w:pPr>
        <w:ind w:left="1080" w:hanging="360"/>
      </w:pPr>
      <w:rPr>
        <w:rFonts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F5859DC"/>
    <w:multiLevelType w:val="hybridMultilevel"/>
    <w:tmpl w:val="7968FAA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0"/>
  </w:num>
  <w:num w:numId="5">
    <w:abstractNumId w:val="11"/>
  </w:num>
  <w:num w:numId="6">
    <w:abstractNumId w:val="15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  <w:num w:numId="11">
    <w:abstractNumId w:val="1"/>
  </w:num>
  <w:num w:numId="12">
    <w:abstractNumId w:val="4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4"/>
  </w:num>
  <w:num w:numId="18">
    <w:abstractNumId w:val="2"/>
  </w:num>
  <w:num w:numId="19">
    <w:abstractNumId w:val="19"/>
  </w:num>
  <w:num w:numId="20">
    <w:abstractNumId w:val="6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ergebruik_18" w:val="-"/>
    <w:docVar w:name="hergebruik_2" w:val="28-1-2015 0:00:00"/>
    <w:docVar w:name="hergebruik_31" w:val="[empty_val]"/>
    <w:docVar w:name="hergebruik_34" w:val="-"/>
    <w:docVar w:name="hergebruik_35" w:val="-"/>
    <w:docVar w:name="hergebruik_42" w:val="[empty_val]"/>
    <w:docVar w:name="hergebruik_45" w:val="[empty_val]"/>
    <w:docVar w:name="hergebruik_46" w:val="[empty_val]"/>
    <w:docVar w:name="hergebruik_modelid" w:val="15"/>
    <w:docVar w:name="hergebruik_taalid" w:val="1"/>
    <w:docVar w:name="wwo_logo_present" w:val="no"/>
    <w:docVar w:name="wwo_style_kop1" w:val="Genummerd hoofdstuk"/>
    <w:docVar w:name="wwo_style_kop2" w:val="Genummerde paragraaf"/>
    <w:docVar w:name="wwo_style_kop3" w:val="Genummerde subparagraaf"/>
    <w:docVar w:name="wwo_style_tabelkop" w:val="Tabelkop"/>
    <w:docVar w:name="wwo_style_tabeltekst" w:val="Tabeltekst"/>
  </w:docVars>
  <w:rsids>
    <w:rsidRoot w:val="00C82579"/>
    <w:rsid w:val="000004C2"/>
    <w:rsid w:val="00003EEF"/>
    <w:rsid w:val="00006309"/>
    <w:rsid w:val="0001569A"/>
    <w:rsid w:val="00036ADE"/>
    <w:rsid w:val="000519AB"/>
    <w:rsid w:val="00064788"/>
    <w:rsid w:val="000720C5"/>
    <w:rsid w:val="000764B0"/>
    <w:rsid w:val="00092861"/>
    <w:rsid w:val="000A7DEE"/>
    <w:rsid w:val="000C7D6A"/>
    <w:rsid w:val="000D601A"/>
    <w:rsid w:val="000E29D1"/>
    <w:rsid w:val="000F2992"/>
    <w:rsid w:val="000F3258"/>
    <w:rsid w:val="000F44C6"/>
    <w:rsid w:val="001050D0"/>
    <w:rsid w:val="00121EA4"/>
    <w:rsid w:val="00124D0A"/>
    <w:rsid w:val="00126C4A"/>
    <w:rsid w:val="00137435"/>
    <w:rsid w:val="00144682"/>
    <w:rsid w:val="0014616D"/>
    <w:rsid w:val="001536ED"/>
    <w:rsid w:val="001541AE"/>
    <w:rsid w:val="00166B70"/>
    <w:rsid w:val="0017696D"/>
    <w:rsid w:val="001773B6"/>
    <w:rsid w:val="00182CC4"/>
    <w:rsid w:val="001913D7"/>
    <w:rsid w:val="00192FCB"/>
    <w:rsid w:val="001941E1"/>
    <w:rsid w:val="001A2265"/>
    <w:rsid w:val="001D5CC4"/>
    <w:rsid w:val="002108F9"/>
    <w:rsid w:val="002124BC"/>
    <w:rsid w:val="00216476"/>
    <w:rsid w:val="00233E1F"/>
    <w:rsid w:val="00246AC3"/>
    <w:rsid w:val="002564DA"/>
    <w:rsid w:val="00265ABD"/>
    <w:rsid w:val="00293864"/>
    <w:rsid w:val="002960A2"/>
    <w:rsid w:val="002B2D98"/>
    <w:rsid w:val="002C5042"/>
    <w:rsid w:val="002D268F"/>
    <w:rsid w:val="002D6C3A"/>
    <w:rsid w:val="002E7FE3"/>
    <w:rsid w:val="002F3EEB"/>
    <w:rsid w:val="002F6358"/>
    <w:rsid w:val="002F6C8E"/>
    <w:rsid w:val="0030470A"/>
    <w:rsid w:val="00322BFE"/>
    <w:rsid w:val="0035073B"/>
    <w:rsid w:val="003530DB"/>
    <w:rsid w:val="00360066"/>
    <w:rsid w:val="0036378F"/>
    <w:rsid w:val="00364EB7"/>
    <w:rsid w:val="00380DF2"/>
    <w:rsid w:val="00383FD7"/>
    <w:rsid w:val="00387F2E"/>
    <w:rsid w:val="003927DF"/>
    <w:rsid w:val="003A17B2"/>
    <w:rsid w:val="003A5DE7"/>
    <w:rsid w:val="003A7119"/>
    <w:rsid w:val="003C31D2"/>
    <w:rsid w:val="003D0849"/>
    <w:rsid w:val="003D3FCC"/>
    <w:rsid w:val="003E2B95"/>
    <w:rsid w:val="003E49E0"/>
    <w:rsid w:val="0040499C"/>
    <w:rsid w:val="004056FC"/>
    <w:rsid w:val="00407A1C"/>
    <w:rsid w:val="0042197B"/>
    <w:rsid w:val="00422BE3"/>
    <w:rsid w:val="00422E9A"/>
    <w:rsid w:val="004345B1"/>
    <w:rsid w:val="00442CCF"/>
    <w:rsid w:val="00461139"/>
    <w:rsid w:val="004653E6"/>
    <w:rsid w:val="004864AB"/>
    <w:rsid w:val="004A20EB"/>
    <w:rsid w:val="004A2745"/>
    <w:rsid w:val="004A7F59"/>
    <w:rsid w:val="004B47AC"/>
    <w:rsid w:val="004B6F5B"/>
    <w:rsid w:val="004B7ABE"/>
    <w:rsid w:val="004C6BDF"/>
    <w:rsid w:val="004D32C2"/>
    <w:rsid w:val="004D4678"/>
    <w:rsid w:val="004E1798"/>
    <w:rsid w:val="004E6D81"/>
    <w:rsid w:val="004E78FE"/>
    <w:rsid w:val="00511089"/>
    <w:rsid w:val="0052436B"/>
    <w:rsid w:val="00534BC7"/>
    <w:rsid w:val="0053547C"/>
    <w:rsid w:val="00556D3A"/>
    <w:rsid w:val="00557C24"/>
    <w:rsid w:val="00557FE9"/>
    <w:rsid w:val="0057346B"/>
    <w:rsid w:val="0059617B"/>
    <w:rsid w:val="005A0F1D"/>
    <w:rsid w:val="005A680A"/>
    <w:rsid w:val="005C20BC"/>
    <w:rsid w:val="005C44E1"/>
    <w:rsid w:val="005C46E1"/>
    <w:rsid w:val="005D38C7"/>
    <w:rsid w:val="005D5CB8"/>
    <w:rsid w:val="005D7124"/>
    <w:rsid w:val="005F390E"/>
    <w:rsid w:val="00606D14"/>
    <w:rsid w:val="006110E3"/>
    <w:rsid w:val="006166D6"/>
    <w:rsid w:val="0062280C"/>
    <w:rsid w:val="00623DC8"/>
    <w:rsid w:val="006313D5"/>
    <w:rsid w:val="00633DCE"/>
    <w:rsid w:val="00634EA6"/>
    <w:rsid w:val="00634FF4"/>
    <w:rsid w:val="0066697A"/>
    <w:rsid w:val="006808EF"/>
    <w:rsid w:val="00697AA1"/>
    <w:rsid w:val="006A2CEB"/>
    <w:rsid w:val="006A6C49"/>
    <w:rsid w:val="006B4C93"/>
    <w:rsid w:val="006C0D65"/>
    <w:rsid w:val="006C778F"/>
    <w:rsid w:val="006D28E5"/>
    <w:rsid w:val="006E1B90"/>
    <w:rsid w:val="00704A71"/>
    <w:rsid w:val="00714C35"/>
    <w:rsid w:val="0072544B"/>
    <w:rsid w:val="00725B09"/>
    <w:rsid w:val="00726AF9"/>
    <w:rsid w:val="00732F91"/>
    <w:rsid w:val="007336DA"/>
    <w:rsid w:val="00734797"/>
    <w:rsid w:val="00740BB8"/>
    <w:rsid w:val="00744B3F"/>
    <w:rsid w:val="00747561"/>
    <w:rsid w:val="00751B4E"/>
    <w:rsid w:val="00760FF4"/>
    <w:rsid w:val="007708E8"/>
    <w:rsid w:val="00771844"/>
    <w:rsid w:val="00776F2E"/>
    <w:rsid w:val="0078774E"/>
    <w:rsid w:val="007B3EB1"/>
    <w:rsid w:val="007B570E"/>
    <w:rsid w:val="007F5300"/>
    <w:rsid w:val="00800739"/>
    <w:rsid w:val="0081112F"/>
    <w:rsid w:val="008171AE"/>
    <w:rsid w:val="008275BB"/>
    <w:rsid w:val="0084546E"/>
    <w:rsid w:val="00852143"/>
    <w:rsid w:val="008564B1"/>
    <w:rsid w:val="008622FF"/>
    <w:rsid w:val="008810BC"/>
    <w:rsid w:val="00892B07"/>
    <w:rsid w:val="008A5B9C"/>
    <w:rsid w:val="008E6259"/>
    <w:rsid w:val="008F08B5"/>
    <w:rsid w:val="008F203E"/>
    <w:rsid w:val="008F4829"/>
    <w:rsid w:val="0090095A"/>
    <w:rsid w:val="00904A20"/>
    <w:rsid w:val="00912701"/>
    <w:rsid w:val="00913B0D"/>
    <w:rsid w:val="0091643E"/>
    <w:rsid w:val="00917F0E"/>
    <w:rsid w:val="009322A3"/>
    <w:rsid w:val="0094187B"/>
    <w:rsid w:val="00943440"/>
    <w:rsid w:val="00946E94"/>
    <w:rsid w:val="00951514"/>
    <w:rsid w:val="00955527"/>
    <w:rsid w:val="009572C9"/>
    <w:rsid w:val="00965F5C"/>
    <w:rsid w:val="009764C2"/>
    <w:rsid w:val="00980BD0"/>
    <w:rsid w:val="00982F63"/>
    <w:rsid w:val="009A2822"/>
    <w:rsid w:val="009D219D"/>
    <w:rsid w:val="009F23DE"/>
    <w:rsid w:val="00A02467"/>
    <w:rsid w:val="00A030C1"/>
    <w:rsid w:val="00A0348A"/>
    <w:rsid w:val="00A0467E"/>
    <w:rsid w:val="00A17631"/>
    <w:rsid w:val="00A3260B"/>
    <w:rsid w:val="00A37DC7"/>
    <w:rsid w:val="00A46247"/>
    <w:rsid w:val="00A47065"/>
    <w:rsid w:val="00A57EF9"/>
    <w:rsid w:val="00A67477"/>
    <w:rsid w:val="00A75F10"/>
    <w:rsid w:val="00A765A6"/>
    <w:rsid w:val="00A77B6C"/>
    <w:rsid w:val="00A97B60"/>
    <w:rsid w:val="00AA1EF6"/>
    <w:rsid w:val="00AA26A2"/>
    <w:rsid w:val="00AB27B7"/>
    <w:rsid w:val="00AC1106"/>
    <w:rsid w:val="00AD0824"/>
    <w:rsid w:val="00AD0D65"/>
    <w:rsid w:val="00AD3D61"/>
    <w:rsid w:val="00AF3E0B"/>
    <w:rsid w:val="00AF595C"/>
    <w:rsid w:val="00B0114A"/>
    <w:rsid w:val="00B0538C"/>
    <w:rsid w:val="00B065E3"/>
    <w:rsid w:val="00B1568D"/>
    <w:rsid w:val="00B347E9"/>
    <w:rsid w:val="00B90157"/>
    <w:rsid w:val="00B90B45"/>
    <w:rsid w:val="00B924FE"/>
    <w:rsid w:val="00BA4F8F"/>
    <w:rsid w:val="00BB4745"/>
    <w:rsid w:val="00BB787B"/>
    <w:rsid w:val="00BC2A4D"/>
    <w:rsid w:val="00BD679F"/>
    <w:rsid w:val="00BE0F1C"/>
    <w:rsid w:val="00BF539C"/>
    <w:rsid w:val="00BF5B20"/>
    <w:rsid w:val="00BF689F"/>
    <w:rsid w:val="00BF7C31"/>
    <w:rsid w:val="00C00D54"/>
    <w:rsid w:val="00C0536D"/>
    <w:rsid w:val="00C079AE"/>
    <w:rsid w:val="00C112E0"/>
    <w:rsid w:val="00C15370"/>
    <w:rsid w:val="00C25177"/>
    <w:rsid w:val="00C37A61"/>
    <w:rsid w:val="00C658A0"/>
    <w:rsid w:val="00C82579"/>
    <w:rsid w:val="00C9137D"/>
    <w:rsid w:val="00C9629A"/>
    <w:rsid w:val="00CA63A7"/>
    <w:rsid w:val="00CB3B60"/>
    <w:rsid w:val="00CC1B6A"/>
    <w:rsid w:val="00CD148D"/>
    <w:rsid w:val="00CD415F"/>
    <w:rsid w:val="00CE2D4A"/>
    <w:rsid w:val="00CE301B"/>
    <w:rsid w:val="00CE4AEC"/>
    <w:rsid w:val="00CE4AEE"/>
    <w:rsid w:val="00D03BE7"/>
    <w:rsid w:val="00D169F8"/>
    <w:rsid w:val="00D44636"/>
    <w:rsid w:val="00D44877"/>
    <w:rsid w:val="00D551DD"/>
    <w:rsid w:val="00D95738"/>
    <w:rsid w:val="00DA039D"/>
    <w:rsid w:val="00DA1E3E"/>
    <w:rsid w:val="00DA3C77"/>
    <w:rsid w:val="00DD073F"/>
    <w:rsid w:val="00DE710F"/>
    <w:rsid w:val="00DF5C33"/>
    <w:rsid w:val="00E0074C"/>
    <w:rsid w:val="00E0326A"/>
    <w:rsid w:val="00E1246B"/>
    <w:rsid w:val="00E30B7A"/>
    <w:rsid w:val="00E33BA3"/>
    <w:rsid w:val="00E54E7E"/>
    <w:rsid w:val="00E64AA3"/>
    <w:rsid w:val="00E67A51"/>
    <w:rsid w:val="00E75436"/>
    <w:rsid w:val="00E82048"/>
    <w:rsid w:val="00E86181"/>
    <w:rsid w:val="00E8636E"/>
    <w:rsid w:val="00EB218A"/>
    <w:rsid w:val="00EB6E81"/>
    <w:rsid w:val="00EC4115"/>
    <w:rsid w:val="00ED0440"/>
    <w:rsid w:val="00ED0476"/>
    <w:rsid w:val="00ED76CE"/>
    <w:rsid w:val="00F058AF"/>
    <w:rsid w:val="00F14050"/>
    <w:rsid w:val="00F30DFB"/>
    <w:rsid w:val="00F44BEC"/>
    <w:rsid w:val="00F5245B"/>
    <w:rsid w:val="00F52FA4"/>
    <w:rsid w:val="00F5471A"/>
    <w:rsid w:val="00F557EA"/>
    <w:rsid w:val="00F56379"/>
    <w:rsid w:val="00F6667D"/>
    <w:rsid w:val="00F83EF1"/>
    <w:rsid w:val="00F91776"/>
    <w:rsid w:val="00FB7902"/>
    <w:rsid w:val="00FC1027"/>
    <w:rsid w:val="00FC5F02"/>
    <w:rsid w:val="00FC65EF"/>
    <w:rsid w:val="00FE3068"/>
    <w:rsid w:val="00FF7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7DD7E98"/>
  <w15:docId w15:val="{EA7DFE31-B8CE-463C-8293-2385AE29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0854"/>
    <w:pPr>
      <w:widowControl w:val="0"/>
      <w:spacing w:line="280" w:lineRule="atLeast"/>
    </w:pPr>
    <w:rPr>
      <w:rFonts w:ascii="Calibri" w:hAnsi="Calibri"/>
      <w:snapToGrid w:val="0"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75EEB"/>
    <w:pPr>
      <w:keepNext/>
      <w:numPr>
        <w:numId w:val="3"/>
      </w:numPr>
      <w:spacing w:after="280"/>
      <w:ind w:left="709" w:hanging="709"/>
      <w:outlineLvl w:val="0"/>
    </w:pPr>
    <w:rPr>
      <w:b/>
      <w:bCs/>
      <w:noProof/>
      <w:color w:val="000000" w:themeColor="text1"/>
      <w:sz w:val="40"/>
    </w:rPr>
  </w:style>
  <w:style w:type="paragraph" w:styleId="Kop2">
    <w:name w:val="heading 2"/>
    <w:basedOn w:val="Standaard"/>
    <w:next w:val="Standaard"/>
    <w:link w:val="Kop2Char"/>
    <w:unhideWhenUsed/>
    <w:qFormat/>
    <w:rsid w:val="00175EEB"/>
    <w:pPr>
      <w:keepNext/>
      <w:keepLines/>
      <w:numPr>
        <w:ilvl w:val="1"/>
        <w:numId w:val="3"/>
      </w:numPr>
      <w:ind w:hanging="7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175EEB"/>
    <w:pPr>
      <w:keepNext/>
      <w:keepLines/>
      <w:numPr>
        <w:ilvl w:val="2"/>
        <w:numId w:val="3"/>
      </w:numPr>
      <w:ind w:left="709" w:hanging="709"/>
      <w:outlineLvl w:val="2"/>
    </w:pPr>
    <w:rPr>
      <w:rFonts w:eastAsiaTheme="majorEastAsia" w:cstheme="majorBidi"/>
      <w:b/>
      <w:bCs/>
      <w:color w:val="000000" w:themeColor="tex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75EEB"/>
    <w:rPr>
      <w:rFonts w:ascii="Calibri" w:hAnsi="Calibri"/>
      <w:b/>
      <w:bCs/>
      <w:noProof/>
      <w:snapToGrid w:val="0"/>
      <w:color w:val="000000" w:themeColor="text1"/>
      <w:sz w:val="40"/>
      <w:lang w:val="nl-NL" w:eastAsia="nl-NL"/>
    </w:rPr>
  </w:style>
  <w:style w:type="paragraph" w:styleId="Lijstalinea">
    <w:name w:val="List Paragraph"/>
    <w:basedOn w:val="Standaard"/>
    <w:uiPriority w:val="34"/>
    <w:qFormat/>
    <w:rsid w:val="002D7A9B"/>
    <w:pPr>
      <w:ind w:left="708"/>
    </w:pPr>
  </w:style>
  <w:style w:type="paragraph" w:styleId="Koptekst">
    <w:name w:val="header"/>
    <w:basedOn w:val="Standaard"/>
    <w:link w:val="KoptekstChar"/>
    <w:uiPriority w:val="99"/>
    <w:unhideWhenUsed/>
    <w:rsid w:val="000C1E6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1E6C"/>
    <w:rPr>
      <w:rFonts w:ascii="Calibri" w:hAnsi="Calibri"/>
      <w:snapToGrid w:val="0"/>
      <w:sz w:val="22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104AF"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8104AF"/>
    <w:rPr>
      <w:rFonts w:ascii="Calibri" w:hAnsi="Calibri"/>
      <w:snapToGrid w:val="0"/>
      <w:sz w:val="13"/>
      <w:lang w:val="nl-NL" w:eastAsia="nl-NL"/>
    </w:rPr>
  </w:style>
  <w:style w:type="paragraph" w:customStyle="1" w:styleId="Rubricering">
    <w:name w:val="Rubricering"/>
    <w:basedOn w:val="Standaard"/>
    <w:qFormat/>
    <w:rsid w:val="000C1E6C"/>
    <w:pPr>
      <w:spacing w:line="250" w:lineRule="atLeast"/>
    </w:pPr>
    <w:rPr>
      <w:rFonts w:ascii="Arial" w:hAnsi="Arial"/>
      <w:b/>
      <w:sz w:val="18"/>
    </w:rPr>
  </w:style>
  <w:style w:type="table" w:styleId="Tabelraster">
    <w:name w:val="Table Grid"/>
    <w:basedOn w:val="Standaardtabel"/>
    <w:uiPriority w:val="59"/>
    <w:rsid w:val="000C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fonkop">
    <w:name w:val="Colofonkop"/>
    <w:basedOn w:val="Standaard"/>
    <w:qFormat/>
    <w:rsid w:val="007A50D8"/>
    <w:rPr>
      <w:b/>
    </w:rPr>
  </w:style>
  <w:style w:type="paragraph" w:customStyle="1" w:styleId="Colofoninvulling">
    <w:name w:val="Colofon invulling"/>
    <w:basedOn w:val="Standaard"/>
    <w:qFormat/>
    <w:rsid w:val="007A50D8"/>
  </w:style>
  <w:style w:type="paragraph" w:customStyle="1" w:styleId="Adres">
    <w:name w:val="Adres"/>
    <w:basedOn w:val="Standaard"/>
    <w:qFormat/>
    <w:rsid w:val="000C1E6C"/>
    <w:rPr>
      <w:b/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2D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2D8A"/>
    <w:rPr>
      <w:rFonts w:ascii="Tahoma" w:hAnsi="Tahoma" w:cs="Tahoma"/>
      <w:snapToGrid w:val="0"/>
      <w:sz w:val="16"/>
      <w:szCs w:val="16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8104AF"/>
    <w:rPr>
      <w:color w:val="0000FF" w:themeColor="hyperlink"/>
      <w:u w:val="single"/>
      <w:lang w:val="nl-NL"/>
    </w:rPr>
  </w:style>
  <w:style w:type="paragraph" w:styleId="Titel">
    <w:name w:val="Title"/>
    <w:basedOn w:val="Standaard"/>
    <w:next w:val="Standaard"/>
    <w:link w:val="TitelChar"/>
    <w:qFormat/>
    <w:rsid w:val="00177A61"/>
    <w:pPr>
      <w:spacing w:after="300" w:line="240" w:lineRule="auto"/>
      <w:contextualSpacing/>
    </w:pPr>
    <w:rPr>
      <w:rFonts w:asciiTheme="minorHAnsi" w:eastAsiaTheme="majorEastAsia" w:hAnsiTheme="minorHAnsi" w:cstheme="majorBidi"/>
      <w:b/>
      <w:color w:val="000000" w:themeColor="text1"/>
      <w:spacing w:val="5"/>
      <w:kern w:val="28"/>
      <w:sz w:val="90"/>
      <w:szCs w:val="52"/>
    </w:rPr>
  </w:style>
  <w:style w:type="character" w:customStyle="1" w:styleId="TitelChar">
    <w:name w:val="Titel Char"/>
    <w:basedOn w:val="Standaardalinea-lettertype"/>
    <w:link w:val="Titel"/>
    <w:rsid w:val="00177A61"/>
    <w:rPr>
      <w:rFonts w:asciiTheme="minorHAnsi" w:eastAsiaTheme="majorEastAsia" w:hAnsiTheme="minorHAnsi" w:cstheme="majorBidi"/>
      <w:b/>
      <w:snapToGrid w:val="0"/>
      <w:color w:val="000000" w:themeColor="text1"/>
      <w:spacing w:val="5"/>
      <w:kern w:val="28"/>
      <w:sz w:val="90"/>
      <w:szCs w:val="52"/>
      <w:lang w:val="nl-NL" w:eastAsia="nl-NL"/>
    </w:rPr>
  </w:style>
  <w:style w:type="paragraph" w:customStyle="1" w:styleId="Subtitel1">
    <w:name w:val="Subtitel1"/>
    <w:basedOn w:val="Adres"/>
    <w:qFormat/>
    <w:rsid w:val="00051FF0"/>
    <w:rPr>
      <w:sz w:val="40"/>
    </w:rPr>
  </w:style>
  <w:style w:type="paragraph" w:customStyle="1" w:styleId="Documenttitel">
    <w:name w:val="Documenttitel"/>
    <w:basedOn w:val="Colofonkop"/>
    <w:qFormat/>
    <w:rsid w:val="007A50D8"/>
    <w:rPr>
      <w:sz w:val="30"/>
    </w:rPr>
  </w:style>
  <w:style w:type="paragraph" w:customStyle="1" w:styleId="Inhoudsopgave">
    <w:name w:val="Inhoudsopgave"/>
    <w:basedOn w:val="Standaard"/>
    <w:next w:val="Standaard"/>
    <w:qFormat/>
    <w:rsid w:val="007D6CDA"/>
    <w:rPr>
      <w:b/>
      <w:noProof/>
      <w:sz w:val="40"/>
    </w:rPr>
  </w:style>
  <w:style w:type="character" w:customStyle="1" w:styleId="Kop2Char">
    <w:name w:val="Kop 2 Char"/>
    <w:basedOn w:val="Standaardalinea-lettertype"/>
    <w:link w:val="Kop2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175EEB"/>
    <w:rPr>
      <w:rFonts w:ascii="Calibri" w:eastAsiaTheme="majorEastAsia" w:hAnsi="Calibri" w:cstheme="majorBidi"/>
      <w:b/>
      <w:bCs/>
      <w:snapToGrid w:val="0"/>
      <w:color w:val="000000" w:themeColor="text1"/>
      <w:sz w:val="22"/>
      <w:lang w:val="nl-NL" w:eastAsia="nl-NL"/>
    </w:rPr>
  </w:style>
  <w:style w:type="paragraph" w:customStyle="1" w:styleId="Tabelkop">
    <w:name w:val="Tabelkop"/>
    <w:basedOn w:val="Standaard"/>
    <w:qFormat/>
    <w:rsid w:val="002076C6"/>
    <w:rPr>
      <w:b/>
      <w:sz w:val="16"/>
    </w:rPr>
  </w:style>
  <w:style w:type="paragraph" w:styleId="Inhopg1">
    <w:name w:val="toc 1"/>
    <w:basedOn w:val="Standaard"/>
    <w:next w:val="Standaard"/>
    <w:autoRedefine/>
    <w:uiPriority w:val="39"/>
    <w:unhideWhenUsed/>
    <w:rsid w:val="000519AB"/>
    <w:pPr>
      <w:tabs>
        <w:tab w:val="left" w:pos="1134"/>
        <w:tab w:val="right" w:leader="dot" w:pos="9060"/>
      </w:tabs>
      <w:spacing w:before="240"/>
      <w:ind w:left="36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styleId="Inhopg3">
    <w:name w:val="toc 3"/>
    <w:basedOn w:val="Standaard"/>
    <w:next w:val="Standaard"/>
    <w:autoRedefine/>
    <w:uiPriority w:val="39"/>
    <w:unhideWhenUsed/>
    <w:rsid w:val="00175EEB"/>
    <w:pPr>
      <w:tabs>
        <w:tab w:val="left" w:pos="1134"/>
        <w:tab w:val="right" w:leader="dot" w:pos="9060"/>
      </w:tabs>
      <w:ind w:left="1134" w:hanging="1134"/>
    </w:pPr>
    <w:rPr>
      <w:noProof/>
    </w:rPr>
  </w:style>
  <w:style w:type="paragraph" w:customStyle="1" w:styleId="Tabeltekst">
    <w:name w:val="Tabeltekst"/>
    <w:basedOn w:val="Standaard"/>
    <w:qFormat/>
    <w:rsid w:val="002076C6"/>
    <w:rPr>
      <w:sz w:val="16"/>
    </w:rPr>
  </w:style>
  <w:style w:type="paragraph" w:customStyle="1" w:styleId="wwostylekop1">
    <w:name w:val="wwo_style_kop1"/>
    <w:basedOn w:val="Kop1"/>
    <w:next w:val="Standaard"/>
    <w:qFormat/>
    <w:rsid w:val="00175EEB"/>
  </w:style>
  <w:style w:type="paragraph" w:customStyle="1" w:styleId="wwostylekop2">
    <w:name w:val="wwo_style_kop2"/>
    <w:basedOn w:val="Kop2"/>
    <w:next w:val="Standaard"/>
    <w:qFormat/>
    <w:rsid w:val="00175EEB"/>
  </w:style>
  <w:style w:type="paragraph" w:customStyle="1" w:styleId="wwostylekop3">
    <w:name w:val="wwo_style_kop3"/>
    <w:basedOn w:val="Kop3"/>
    <w:next w:val="Standaard"/>
    <w:qFormat/>
    <w:rsid w:val="00175EEB"/>
  </w:style>
  <w:style w:type="paragraph" w:customStyle="1" w:styleId="wwostyletabelkop">
    <w:name w:val="wwo_style_tabelkop"/>
    <w:basedOn w:val="Tabelkop"/>
    <w:qFormat/>
    <w:rsid w:val="00175EEB"/>
  </w:style>
  <w:style w:type="paragraph" w:customStyle="1" w:styleId="wwostyletabeltekst">
    <w:name w:val="wwo_style_tabeltekst"/>
    <w:basedOn w:val="Tabeltekst"/>
    <w:qFormat/>
    <w:rsid w:val="00175EEB"/>
  </w:style>
  <w:style w:type="paragraph" w:customStyle="1" w:styleId="Bullet">
    <w:name w:val="Bullet"/>
    <w:basedOn w:val="Standaard"/>
    <w:rsid w:val="007F5300"/>
    <w:pPr>
      <w:widowControl/>
      <w:spacing w:line="240" w:lineRule="atLeast"/>
      <w:ind w:left="567" w:hanging="567"/>
    </w:pPr>
    <w:rPr>
      <w:rFonts w:ascii="Times New Roman" w:hAnsi="Times New Roman"/>
      <w:snapToGrid/>
      <w:lang w:eastAsia="en-US"/>
    </w:rPr>
  </w:style>
  <w:style w:type="paragraph" w:customStyle="1" w:styleId="commentcontentpara">
    <w:name w:val="commentcontentpara"/>
    <w:basedOn w:val="Standaard"/>
    <w:rsid w:val="002F6C8E"/>
    <w:pPr>
      <w:widowControl/>
      <w:spacing w:before="100" w:beforeAutospacing="1" w:after="100" w:afterAutospacing="1" w:line="240" w:lineRule="auto"/>
    </w:pPr>
    <w:rPr>
      <w:rFonts w:ascii="Times New Roman" w:hAnsi="Times New Roman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C91830ED340E4FB1005DCFC6E51CF5" ma:contentTypeVersion="8" ma:contentTypeDescription="Een nieuw document maken." ma:contentTypeScope="" ma:versionID="71eacb6464d9d567aeafb3d8af5ea873">
  <xsd:schema xmlns:xsd="http://www.w3.org/2001/XMLSchema" xmlns:xs="http://www.w3.org/2001/XMLSchema" xmlns:p="http://schemas.microsoft.com/office/2006/metadata/properties" xmlns:ns2="28a68a4d-228e-49b4-bd64-f059bd770b71" targetNamespace="http://schemas.microsoft.com/office/2006/metadata/properties" ma:root="true" ma:fieldsID="6b65879fc593b33e4c8f86cefd148f14" ns2:_="">
    <xsd:import namespace="28a68a4d-228e-49b4-bd64-f059bd770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8a4d-228e-49b4-bd64-f059bd770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AD992C-70DF-4285-95FC-B9C586EE4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6DDB0-2A44-4777-822B-FAAD2469DE17}"/>
</file>

<file path=customXml/itemProps3.xml><?xml version="1.0" encoding="utf-8"?>
<ds:datastoreItem xmlns:ds="http://schemas.openxmlformats.org/officeDocument/2006/customXml" ds:itemID="{AA5E1F29-D78F-488F-910A-29A95C02AD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94767A-46F8-4D67-879D-911F9663BC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1434</Words>
  <Characters>7893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Gineke Van Don</dc:creator>
  <cp:lastModifiedBy>Elbert Jochemsen</cp:lastModifiedBy>
  <cp:revision>4</cp:revision>
  <cp:lastPrinted>2015-05-19T08:46:00Z</cp:lastPrinted>
  <dcterms:created xsi:type="dcterms:W3CDTF">2021-10-04T09:14:00Z</dcterms:created>
  <dcterms:modified xsi:type="dcterms:W3CDTF">2021-10-05T09:53:00Z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0x010100E6BB593861114E4FBDCCCA97658EAFA8</vt:lpwstr>
  </property>
  <property fmtid="{D5CDD505-2E9C-101B-9397-08002B2CF9AE}" pid="3" name="Type Document">
    <vt:lpwstr>Overig</vt:lpwstr>
  </property>
  <property fmtid="{D5CDD505-2E9C-101B-9397-08002B2CF9AE}" pid="4" name="Status Document">
    <vt:lpwstr>Concept</vt:lpwstr>
  </property>
  <property fmtid="{D5CDD505-2E9C-101B-9397-08002B2CF9AE}" pid="5" name="Order">
    <vt:r8>6200</vt:r8>
  </property>
</Properties>
</file>