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B71CE" w14:textId="77777777" w:rsidR="00205464" w:rsidRDefault="00205464" w:rsidP="00205464">
      <w:pPr>
        <w:pStyle w:val="Kop1"/>
        <w:rPr>
          <w:noProof/>
        </w:rPr>
      </w:pPr>
      <w:bookmarkStart w:id="0" w:name="bkm_cursor"/>
      <w:r w:rsidRPr="00205464">
        <w:t>Inleiding</w:t>
      </w:r>
    </w:p>
    <w:p w14:paraId="42D9BD95" w14:textId="77777777" w:rsidR="00205464" w:rsidRDefault="00205464" w:rsidP="00205464">
      <w:pPr>
        <w:pStyle w:val="EDSNAgendapunt"/>
        <w:rPr>
          <w:noProof/>
        </w:rPr>
      </w:pPr>
    </w:p>
    <w:bookmarkEnd w:id="0"/>
    <w:p w14:paraId="364ADD7D" w14:textId="02BFEFE8" w:rsidR="00DB59F1" w:rsidRDefault="00DB59F1" w:rsidP="00D25BF9">
      <w:r>
        <w:t>Tijdens de IC-WE d.d. 24-4-2020 is afgesproken dat er een werkgroep moet komen om de implementatiestrategie van IC248/IC249 uit te werken.</w:t>
      </w:r>
      <w:r w:rsidR="00173A5F">
        <w:t xml:space="preserve"> IC248 en IC249 staan gepland om live te gaan </w:t>
      </w:r>
      <w:r w:rsidR="00BE3152">
        <w:t xml:space="preserve">op het door de ALV NEDU te bepalen releasemoment van </w:t>
      </w:r>
      <w:r w:rsidR="00173A5F">
        <w:t>TR2021</w:t>
      </w:r>
      <w:r w:rsidR="00BE3152">
        <w:t xml:space="preserve"> (in deze notitie genoemd als “go-live TR2021”).</w:t>
      </w:r>
    </w:p>
    <w:p w14:paraId="711FCE83" w14:textId="77777777" w:rsidR="00173A5F" w:rsidRDefault="00173A5F" w:rsidP="00173A5F"/>
    <w:p w14:paraId="6C426A14" w14:textId="77777777" w:rsidR="00173A5F" w:rsidRPr="00173A5F" w:rsidRDefault="00173A5F" w:rsidP="00173A5F">
      <w:r>
        <w:t xml:space="preserve">Dit document bevat een overzicht van de door de werkgroep </w:t>
      </w:r>
      <w:r w:rsidR="00163A88">
        <w:t xml:space="preserve">(bestaande uit vertegenwoordigers van de MV, de PV, de RNB en de LNB) </w:t>
      </w:r>
      <w:r>
        <w:t>uitgewerkte implementatiestrategieën en een advies voor de te kiezen implementatiestrategie.</w:t>
      </w:r>
    </w:p>
    <w:p w14:paraId="4AEC7016" w14:textId="77777777" w:rsidR="00DB59F1" w:rsidRDefault="00DB59F1" w:rsidP="00DB59F1"/>
    <w:p w14:paraId="6B94C857" w14:textId="77777777" w:rsidR="00DB59F1" w:rsidRDefault="00DB59F1" w:rsidP="00DB59F1"/>
    <w:p w14:paraId="45D6B554" w14:textId="77777777" w:rsidR="00C233FF" w:rsidRPr="008B72E2" w:rsidRDefault="00C233FF" w:rsidP="00205464">
      <w:pPr>
        <w:pStyle w:val="Kop1"/>
      </w:pPr>
      <w:r w:rsidRPr="00205464">
        <w:t>Situatie</w:t>
      </w:r>
      <w:r w:rsidR="00BD387D">
        <w:t>schets</w:t>
      </w:r>
    </w:p>
    <w:p w14:paraId="58F73DF1" w14:textId="77777777" w:rsidR="00205464" w:rsidRDefault="00205464" w:rsidP="008B72E2"/>
    <w:p w14:paraId="20102C02" w14:textId="77777777" w:rsidR="008B72E2" w:rsidRPr="008B72E2" w:rsidRDefault="00BD387D" w:rsidP="008B72E2">
      <w:r>
        <w:t>Alvorens de verschillende implementatiescenario’s te schetsen, is het goed een beeld te geven van de situatie voor de implementatie van IC248/IC249 en de situatie na een volledige implementatie van IC248/IC249 als alle marktpartijen IC248/IC249 volledig geïmplementeerd hebben.</w:t>
      </w:r>
    </w:p>
    <w:p w14:paraId="2774F9F5" w14:textId="77777777" w:rsidR="008B72E2" w:rsidRPr="008B72E2" w:rsidRDefault="008B72E2" w:rsidP="008B72E2">
      <w:pPr>
        <w:pStyle w:val="Kop2"/>
      </w:pPr>
      <w:r>
        <w:t xml:space="preserve">Situatie voor implementatie </w:t>
      </w:r>
      <w:r w:rsidR="00BD387D">
        <w:t>IC248/IC49</w:t>
      </w:r>
    </w:p>
    <w:p w14:paraId="4DA5EC71" w14:textId="77777777" w:rsidR="00C233FF" w:rsidRDefault="00C233FF" w:rsidP="00C233FF">
      <w:r>
        <w:t xml:space="preserve">Onderstaande figuur bevat </w:t>
      </w:r>
      <w:proofErr w:type="spellStart"/>
      <w:r w:rsidR="00217C51">
        <w:t>hoogover</w:t>
      </w:r>
      <w:proofErr w:type="spellEnd"/>
      <w:r w:rsidR="00217C51">
        <w:t xml:space="preserve"> </w:t>
      </w:r>
      <w:r>
        <w:t>de voor IC248/IC249 relevante berichtstromen voor implementatie van TR2021.</w:t>
      </w:r>
    </w:p>
    <w:p w14:paraId="716C8CFB" w14:textId="77777777" w:rsidR="00C233FF" w:rsidRDefault="00C233FF" w:rsidP="00C233FF"/>
    <w:p w14:paraId="6C696288" w14:textId="77777777" w:rsidR="00C233FF" w:rsidRPr="00C233FF" w:rsidRDefault="00C233FF" w:rsidP="00C233FF">
      <w:r>
        <w:rPr>
          <w:noProof/>
        </w:rPr>
        <w:drawing>
          <wp:inline distT="0" distB="0" distL="0" distR="0" wp14:anchorId="7A8F4E9C" wp14:editId="66C7BBF8">
            <wp:extent cx="5321300" cy="307505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4020" cy="3088189"/>
                    </a:xfrm>
                    <a:prstGeom prst="rect">
                      <a:avLst/>
                    </a:prstGeom>
                    <a:noFill/>
                  </pic:spPr>
                </pic:pic>
              </a:graphicData>
            </a:graphic>
          </wp:inline>
        </w:drawing>
      </w:r>
    </w:p>
    <w:p w14:paraId="21F5E43C" w14:textId="77777777" w:rsidR="00DB2FF5" w:rsidRDefault="00DB2FF5" w:rsidP="00C233FF">
      <w:pPr>
        <w:rPr>
          <w:noProof/>
        </w:rPr>
      </w:pPr>
    </w:p>
    <w:p w14:paraId="714189C4" w14:textId="77777777" w:rsidR="00C233FF" w:rsidRPr="00BD387D" w:rsidRDefault="00C233FF" w:rsidP="00C233FF">
      <w:pPr>
        <w:rPr>
          <w:b/>
          <w:noProof/>
        </w:rPr>
      </w:pPr>
      <w:r w:rsidRPr="00BD387D">
        <w:rPr>
          <w:b/>
          <w:noProof/>
        </w:rPr>
        <w:t>Toelichting</w:t>
      </w:r>
    </w:p>
    <w:p w14:paraId="7A4F1857" w14:textId="77777777" w:rsidR="00487463" w:rsidRDefault="00487463" w:rsidP="00BD387D">
      <w:pPr>
        <w:pStyle w:val="Lijstalinea"/>
        <w:numPr>
          <w:ilvl w:val="0"/>
          <w:numId w:val="4"/>
        </w:numPr>
        <w:rPr>
          <w:b w:val="0"/>
          <w:noProof/>
        </w:rPr>
      </w:pPr>
      <w:r>
        <w:rPr>
          <w:b w:val="0"/>
          <w:noProof/>
        </w:rPr>
        <w:t>Meetdata</w:t>
      </w:r>
    </w:p>
    <w:p w14:paraId="4765B06D" w14:textId="77777777" w:rsidR="00C233FF" w:rsidRPr="00C233FF" w:rsidRDefault="00C233FF" w:rsidP="00BD387D">
      <w:pPr>
        <w:pStyle w:val="Lijstalinea"/>
        <w:numPr>
          <w:ilvl w:val="1"/>
          <w:numId w:val="4"/>
        </w:numPr>
        <w:rPr>
          <w:b w:val="0"/>
          <w:noProof/>
        </w:rPr>
      </w:pPr>
      <w:r w:rsidRPr="00C233FF">
        <w:rPr>
          <w:b w:val="0"/>
          <w:noProof/>
        </w:rPr>
        <w:lastRenderedPageBreak/>
        <w:t xml:space="preserve">De MV stuurt E66 </w:t>
      </w:r>
      <w:r w:rsidR="00BD387D">
        <w:rPr>
          <w:b w:val="0"/>
          <w:noProof/>
        </w:rPr>
        <w:t>meetdataberichten</w:t>
      </w:r>
      <w:r w:rsidRPr="00C233FF">
        <w:rPr>
          <w:b w:val="0"/>
          <w:noProof/>
        </w:rPr>
        <w:t xml:space="preserve"> (</w:t>
      </w:r>
      <w:r w:rsidR="00E20282">
        <w:rPr>
          <w:b w:val="0"/>
          <w:noProof/>
        </w:rPr>
        <w:t>intervalwaarden</w:t>
      </w:r>
      <w:r w:rsidRPr="00C233FF">
        <w:rPr>
          <w:b w:val="0"/>
          <w:noProof/>
        </w:rPr>
        <w:t>) naar de RNB en de LNB.</w:t>
      </w:r>
    </w:p>
    <w:p w14:paraId="232E11F4" w14:textId="77777777" w:rsidR="00C233FF" w:rsidRPr="00C233FF" w:rsidRDefault="00C233FF" w:rsidP="00BD387D">
      <w:pPr>
        <w:pStyle w:val="Lijstalinea"/>
        <w:numPr>
          <w:ilvl w:val="1"/>
          <w:numId w:val="4"/>
        </w:numPr>
        <w:rPr>
          <w:b w:val="0"/>
          <w:noProof/>
        </w:rPr>
      </w:pPr>
      <w:r w:rsidRPr="00C233FF">
        <w:rPr>
          <w:b w:val="0"/>
          <w:noProof/>
        </w:rPr>
        <w:t xml:space="preserve">De MV stuurt E65 </w:t>
      </w:r>
      <w:r w:rsidR="00BD387D">
        <w:rPr>
          <w:b w:val="0"/>
          <w:noProof/>
        </w:rPr>
        <w:t>meetdataberichten</w:t>
      </w:r>
      <w:r w:rsidRPr="00C233FF">
        <w:rPr>
          <w:b w:val="0"/>
          <w:noProof/>
        </w:rPr>
        <w:t xml:space="preserve"> (periode langer/gelijk aan 1 dag) naar de RNB en de LNB.</w:t>
      </w:r>
    </w:p>
    <w:p w14:paraId="397374A4" w14:textId="77777777" w:rsidR="00C233FF" w:rsidRPr="00C233FF" w:rsidRDefault="00C233FF" w:rsidP="00BD387D">
      <w:pPr>
        <w:pStyle w:val="Lijstalinea"/>
        <w:numPr>
          <w:ilvl w:val="1"/>
          <w:numId w:val="4"/>
        </w:numPr>
        <w:rPr>
          <w:b w:val="0"/>
          <w:noProof/>
        </w:rPr>
      </w:pPr>
      <w:r w:rsidRPr="00C233FF">
        <w:rPr>
          <w:b w:val="0"/>
        </w:rPr>
        <w:t xml:space="preserve">De </w:t>
      </w:r>
      <w:r w:rsidRPr="00C233FF">
        <w:rPr>
          <w:b w:val="0"/>
          <w:noProof/>
        </w:rPr>
        <w:t xml:space="preserve">RNB verstuurt de allocatieresultaten </w:t>
      </w:r>
      <w:r w:rsidR="00BD387D">
        <w:rPr>
          <w:b w:val="0"/>
          <w:noProof/>
        </w:rPr>
        <w:t xml:space="preserve">incl. de meetdataberichten per kwartier/uur </w:t>
      </w:r>
      <w:r w:rsidRPr="00C233FF">
        <w:rPr>
          <w:b w:val="0"/>
          <w:noProof/>
        </w:rPr>
        <w:t xml:space="preserve">(o.b.v. </w:t>
      </w:r>
      <w:r w:rsidR="00BD387D">
        <w:rPr>
          <w:b w:val="0"/>
          <w:noProof/>
        </w:rPr>
        <w:t xml:space="preserve">o.a. </w:t>
      </w:r>
      <w:r w:rsidRPr="00C233FF">
        <w:rPr>
          <w:b w:val="0"/>
          <w:noProof/>
        </w:rPr>
        <w:t>de E66) via MSCONS berichten naar de PV.</w:t>
      </w:r>
    </w:p>
    <w:p w14:paraId="1D4E777F" w14:textId="77777777" w:rsidR="00487463" w:rsidRDefault="00487463" w:rsidP="00BD387D">
      <w:pPr>
        <w:pStyle w:val="Lijstalinea"/>
        <w:numPr>
          <w:ilvl w:val="0"/>
          <w:numId w:val="4"/>
        </w:numPr>
        <w:rPr>
          <w:b w:val="0"/>
          <w:noProof/>
        </w:rPr>
      </w:pPr>
      <w:r>
        <w:rPr>
          <w:b w:val="0"/>
          <w:noProof/>
        </w:rPr>
        <w:t>Reclamaties</w:t>
      </w:r>
    </w:p>
    <w:p w14:paraId="664AF44A" w14:textId="77777777" w:rsidR="00C233FF" w:rsidRPr="00C233FF" w:rsidRDefault="00C233FF" w:rsidP="00BD387D">
      <w:pPr>
        <w:pStyle w:val="Lijstalinea"/>
        <w:numPr>
          <w:ilvl w:val="1"/>
          <w:numId w:val="4"/>
        </w:numPr>
        <w:rPr>
          <w:b w:val="0"/>
          <w:noProof/>
        </w:rPr>
      </w:pPr>
      <w:r w:rsidRPr="00C233FF">
        <w:rPr>
          <w:b w:val="0"/>
          <w:noProof/>
        </w:rPr>
        <w:t xml:space="preserve">De PV kan </w:t>
      </w:r>
      <w:r w:rsidR="00205464">
        <w:rPr>
          <w:b w:val="0"/>
          <w:noProof/>
        </w:rPr>
        <w:t xml:space="preserve">via een bericht E74 </w:t>
      </w:r>
      <w:r w:rsidRPr="00C233FF">
        <w:rPr>
          <w:b w:val="0"/>
          <w:noProof/>
        </w:rPr>
        <w:t>bij de RNB reclameren o.b.v. de meetdata in de MSCONS berichten.</w:t>
      </w:r>
      <w:r w:rsidR="001913FF">
        <w:rPr>
          <w:rStyle w:val="Voetnootmarkering"/>
          <w:b w:val="0"/>
          <w:noProof/>
        </w:rPr>
        <w:footnoteReference w:id="1"/>
      </w:r>
    </w:p>
    <w:p w14:paraId="648A9AB7" w14:textId="77777777" w:rsidR="00C233FF" w:rsidRPr="00C233FF" w:rsidRDefault="00C233FF" w:rsidP="00BD387D">
      <w:pPr>
        <w:pStyle w:val="Lijstalinea"/>
        <w:numPr>
          <w:ilvl w:val="1"/>
          <w:numId w:val="4"/>
        </w:numPr>
        <w:rPr>
          <w:b w:val="0"/>
          <w:noProof/>
        </w:rPr>
      </w:pPr>
      <w:r w:rsidRPr="00C233FF">
        <w:rPr>
          <w:b w:val="0"/>
          <w:noProof/>
        </w:rPr>
        <w:t xml:space="preserve">De RNB kan o.b.v. de reclamatie van de PV </w:t>
      </w:r>
      <w:r w:rsidR="00205464">
        <w:rPr>
          <w:b w:val="0"/>
          <w:noProof/>
        </w:rPr>
        <w:t xml:space="preserve">via een bericht E73 </w:t>
      </w:r>
      <w:r w:rsidRPr="00C233FF">
        <w:rPr>
          <w:b w:val="0"/>
          <w:noProof/>
        </w:rPr>
        <w:t>reclameren bij de MV.</w:t>
      </w:r>
    </w:p>
    <w:p w14:paraId="345E4489" w14:textId="77777777" w:rsidR="00C233FF" w:rsidRPr="00C233FF" w:rsidRDefault="00C233FF" w:rsidP="00BD387D">
      <w:pPr>
        <w:pStyle w:val="Lijstalinea"/>
        <w:numPr>
          <w:ilvl w:val="1"/>
          <w:numId w:val="4"/>
        </w:numPr>
        <w:rPr>
          <w:b w:val="0"/>
          <w:noProof/>
        </w:rPr>
      </w:pPr>
      <w:r w:rsidRPr="00C233FF">
        <w:rPr>
          <w:b w:val="0"/>
          <w:noProof/>
        </w:rPr>
        <w:t xml:space="preserve">De RNB kan </w:t>
      </w:r>
      <w:r w:rsidR="00CE7AA0">
        <w:rPr>
          <w:b w:val="0"/>
          <w:noProof/>
        </w:rPr>
        <w:t xml:space="preserve">zelfstandig (zonder eerst ee E74 te hebben ontvangen) </w:t>
      </w:r>
      <w:r w:rsidR="00205464">
        <w:rPr>
          <w:b w:val="0"/>
          <w:noProof/>
        </w:rPr>
        <w:t xml:space="preserve">via een bericht E73 </w:t>
      </w:r>
      <w:r w:rsidRPr="00C233FF">
        <w:rPr>
          <w:b w:val="0"/>
          <w:noProof/>
        </w:rPr>
        <w:t>bij de MV reclameren o.b.v. de meetdata in de E66.</w:t>
      </w:r>
    </w:p>
    <w:p w14:paraId="1F77FE62" w14:textId="77777777" w:rsidR="00C233FF" w:rsidRPr="00205464" w:rsidRDefault="00C233FF" w:rsidP="00205464">
      <w:pPr>
        <w:rPr>
          <w:noProof/>
        </w:rPr>
      </w:pPr>
    </w:p>
    <w:p w14:paraId="5966BB6F" w14:textId="77777777" w:rsidR="00205464" w:rsidRPr="008B72E2" w:rsidRDefault="00205464" w:rsidP="008B72E2">
      <w:pPr>
        <w:pStyle w:val="Kop2"/>
      </w:pPr>
      <w:r w:rsidRPr="008B72E2">
        <w:t xml:space="preserve">Situatie na volledige implementatie </w:t>
      </w:r>
      <w:r w:rsidR="00BD387D">
        <w:t>IC248/IC249</w:t>
      </w:r>
    </w:p>
    <w:p w14:paraId="55317640" w14:textId="77777777" w:rsidR="00205464" w:rsidRDefault="00205464" w:rsidP="00205464">
      <w:r>
        <w:t>Onderstaande figuur bevat de voor IC248/IC249 relevante berichtstromen na een volledige implementatie van TR2021</w:t>
      </w:r>
      <w:r w:rsidR="00BD387D">
        <w:t>, waarbij alle marktpartijen voor alle relevante berichten gemigreerd zijn naar de nieuwe berichten</w:t>
      </w:r>
      <w:r>
        <w:t>.</w:t>
      </w:r>
    </w:p>
    <w:p w14:paraId="659268CA" w14:textId="77777777" w:rsidR="00205464" w:rsidRDefault="00205464" w:rsidP="00205464"/>
    <w:p w14:paraId="3CCAEAAB" w14:textId="77777777" w:rsidR="0032484F" w:rsidRDefault="0032484F" w:rsidP="00205464">
      <w:r>
        <w:rPr>
          <w:noProof/>
        </w:rPr>
        <w:drawing>
          <wp:inline distT="0" distB="0" distL="0" distR="0" wp14:anchorId="1782F855" wp14:editId="167D8330">
            <wp:extent cx="5626065" cy="3251176"/>
            <wp:effectExtent l="0" t="0" r="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8399" cy="3258303"/>
                    </a:xfrm>
                    <a:prstGeom prst="rect">
                      <a:avLst/>
                    </a:prstGeom>
                    <a:noFill/>
                  </pic:spPr>
                </pic:pic>
              </a:graphicData>
            </a:graphic>
          </wp:inline>
        </w:drawing>
      </w:r>
    </w:p>
    <w:p w14:paraId="4F99816E" w14:textId="77777777" w:rsidR="00C233FF" w:rsidRPr="00C233FF" w:rsidRDefault="00C233FF" w:rsidP="00C233FF"/>
    <w:p w14:paraId="4F073499" w14:textId="77777777" w:rsidR="00205464" w:rsidRPr="00BD387D" w:rsidRDefault="00205464" w:rsidP="00205464">
      <w:pPr>
        <w:rPr>
          <w:b/>
          <w:noProof/>
        </w:rPr>
      </w:pPr>
      <w:r w:rsidRPr="00BD387D">
        <w:rPr>
          <w:b/>
          <w:noProof/>
        </w:rPr>
        <w:t>Toelichting</w:t>
      </w:r>
    </w:p>
    <w:p w14:paraId="6279B10A" w14:textId="77777777" w:rsidR="00487463" w:rsidRDefault="00487463" w:rsidP="00BD387D">
      <w:pPr>
        <w:pStyle w:val="Lijstalinea"/>
        <w:numPr>
          <w:ilvl w:val="0"/>
          <w:numId w:val="4"/>
        </w:numPr>
        <w:rPr>
          <w:b w:val="0"/>
          <w:noProof/>
        </w:rPr>
      </w:pPr>
      <w:r>
        <w:rPr>
          <w:b w:val="0"/>
          <w:noProof/>
        </w:rPr>
        <w:t>Meetdata</w:t>
      </w:r>
    </w:p>
    <w:p w14:paraId="7189B634" w14:textId="77777777" w:rsidR="00205464" w:rsidRPr="00C233FF" w:rsidRDefault="00205464" w:rsidP="00BD387D">
      <w:pPr>
        <w:pStyle w:val="Lijstalinea"/>
        <w:numPr>
          <w:ilvl w:val="1"/>
          <w:numId w:val="4"/>
        </w:numPr>
        <w:rPr>
          <w:b w:val="0"/>
          <w:noProof/>
        </w:rPr>
      </w:pPr>
      <w:r w:rsidRPr="00C233FF">
        <w:rPr>
          <w:b w:val="0"/>
          <w:noProof/>
        </w:rPr>
        <w:t xml:space="preserve">De MV stuurt </w:t>
      </w:r>
      <w:r>
        <w:rPr>
          <w:b w:val="0"/>
          <w:noProof/>
        </w:rPr>
        <w:t>XML meetdata</w:t>
      </w:r>
      <w:r w:rsidRPr="00C233FF">
        <w:rPr>
          <w:b w:val="0"/>
          <w:noProof/>
        </w:rPr>
        <w:t>berichten</w:t>
      </w:r>
      <w:r w:rsidR="00CE7AA0">
        <w:rPr>
          <w:rStyle w:val="Voetnootmarkering"/>
          <w:b w:val="0"/>
          <w:noProof/>
        </w:rPr>
        <w:footnoteReference w:id="2"/>
      </w:r>
      <w:r w:rsidRPr="00C233FF">
        <w:rPr>
          <w:b w:val="0"/>
          <w:noProof/>
        </w:rPr>
        <w:t xml:space="preserve"> (</w:t>
      </w:r>
      <w:r w:rsidR="00E20282">
        <w:rPr>
          <w:b w:val="0"/>
          <w:noProof/>
        </w:rPr>
        <w:t>intervalwaarden</w:t>
      </w:r>
      <w:r>
        <w:rPr>
          <w:b w:val="0"/>
          <w:noProof/>
        </w:rPr>
        <w:t xml:space="preserve">) naar de RNB, </w:t>
      </w:r>
      <w:r w:rsidRPr="00C233FF">
        <w:rPr>
          <w:b w:val="0"/>
          <w:noProof/>
        </w:rPr>
        <w:t>de LNB</w:t>
      </w:r>
      <w:r>
        <w:rPr>
          <w:b w:val="0"/>
          <w:noProof/>
        </w:rPr>
        <w:t xml:space="preserve"> en de PV</w:t>
      </w:r>
      <w:r w:rsidR="00217C51">
        <w:rPr>
          <w:rStyle w:val="Voetnootmarkering"/>
          <w:b w:val="0"/>
          <w:noProof/>
        </w:rPr>
        <w:footnoteReference w:id="3"/>
      </w:r>
      <w:r w:rsidRPr="00C233FF">
        <w:rPr>
          <w:b w:val="0"/>
          <w:noProof/>
        </w:rPr>
        <w:t>.</w:t>
      </w:r>
    </w:p>
    <w:p w14:paraId="4B1FE678" w14:textId="77777777" w:rsidR="00205464" w:rsidRPr="00C233FF" w:rsidRDefault="00205464" w:rsidP="00BD387D">
      <w:pPr>
        <w:pStyle w:val="Lijstalinea"/>
        <w:numPr>
          <w:ilvl w:val="1"/>
          <w:numId w:val="4"/>
        </w:numPr>
        <w:rPr>
          <w:b w:val="0"/>
          <w:noProof/>
        </w:rPr>
      </w:pPr>
      <w:r w:rsidRPr="00C233FF">
        <w:rPr>
          <w:b w:val="0"/>
          <w:noProof/>
        </w:rPr>
        <w:t xml:space="preserve">De MV stuurt </w:t>
      </w:r>
      <w:r>
        <w:rPr>
          <w:b w:val="0"/>
          <w:noProof/>
        </w:rPr>
        <w:t>XML</w:t>
      </w:r>
      <w:r w:rsidRPr="00C233FF">
        <w:rPr>
          <w:b w:val="0"/>
          <w:noProof/>
        </w:rPr>
        <w:t xml:space="preserve"> berichten</w:t>
      </w:r>
      <w:r w:rsidR="00CE7AA0">
        <w:rPr>
          <w:rStyle w:val="Voetnootmarkering"/>
          <w:b w:val="0"/>
          <w:noProof/>
        </w:rPr>
        <w:footnoteReference w:id="4"/>
      </w:r>
      <w:r w:rsidRPr="00C233FF">
        <w:rPr>
          <w:b w:val="0"/>
          <w:noProof/>
        </w:rPr>
        <w:t xml:space="preserve"> (periode langer/gelijk aan 1 dag) naar de </w:t>
      </w:r>
      <w:r>
        <w:rPr>
          <w:b w:val="0"/>
          <w:noProof/>
        </w:rPr>
        <w:t xml:space="preserve">RNB, </w:t>
      </w:r>
      <w:r w:rsidRPr="00C233FF">
        <w:rPr>
          <w:b w:val="0"/>
          <w:noProof/>
        </w:rPr>
        <w:t>de LNB</w:t>
      </w:r>
      <w:r>
        <w:rPr>
          <w:b w:val="0"/>
          <w:noProof/>
        </w:rPr>
        <w:t xml:space="preserve"> en de PV</w:t>
      </w:r>
      <w:r w:rsidR="00217C51">
        <w:rPr>
          <w:rStyle w:val="Voetnootmarkering"/>
          <w:b w:val="0"/>
          <w:noProof/>
        </w:rPr>
        <w:footnoteReference w:id="5"/>
      </w:r>
      <w:r w:rsidRPr="00C233FF">
        <w:rPr>
          <w:b w:val="0"/>
          <w:noProof/>
        </w:rPr>
        <w:t>.</w:t>
      </w:r>
    </w:p>
    <w:p w14:paraId="21D973EB" w14:textId="77777777" w:rsidR="00BD387D" w:rsidRPr="00C233FF" w:rsidRDefault="00BD387D" w:rsidP="00BD387D">
      <w:pPr>
        <w:pStyle w:val="Lijstalinea"/>
        <w:numPr>
          <w:ilvl w:val="1"/>
          <w:numId w:val="4"/>
        </w:numPr>
        <w:rPr>
          <w:b w:val="0"/>
          <w:noProof/>
        </w:rPr>
      </w:pPr>
      <w:r w:rsidRPr="00C233FF">
        <w:rPr>
          <w:b w:val="0"/>
        </w:rPr>
        <w:t xml:space="preserve">De </w:t>
      </w:r>
      <w:r w:rsidRPr="00C233FF">
        <w:rPr>
          <w:b w:val="0"/>
          <w:noProof/>
        </w:rPr>
        <w:t xml:space="preserve">RNB verstuurt de allocatieresultaten </w:t>
      </w:r>
      <w:r>
        <w:rPr>
          <w:b w:val="0"/>
          <w:noProof/>
        </w:rPr>
        <w:t xml:space="preserve">incl. de meetdataberichten per kwartier/uur </w:t>
      </w:r>
      <w:r w:rsidRPr="00C233FF">
        <w:rPr>
          <w:b w:val="0"/>
          <w:noProof/>
        </w:rPr>
        <w:t xml:space="preserve">(o.b.v. </w:t>
      </w:r>
      <w:r>
        <w:rPr>
          <w:b w:val="0"/>
          <w:noProof/>
        </w:rPr>
        <w:t xml:space="preserve">o.a. </w:t>
      </w:r>
      <w:r w:rsidRPr="00C233FF">
        <w:rPr>
          <w:b w:val="0"/>
          <w:noProof/>
        </w:rPr>
        <w:t xml:space="preserve">de </w:t>
      </w:r>
      <w:r>
        <w:rPr>
          <w:b w:val="0"/>
          <w:noProof/>
        </w:rPr>
        <w:t>XML meetdataberichten</w:t>
      </w:r>
      <w:r w:rsidRPr="00C233FF">
        <w:rPr>
          <w:b w:val="0"/>
          <w:noProof/>
        </w:rPr>
        <w:t>) via MSCONS berichten naar de PV.</w:t>
      </w:r>
    </w:p>
    <w:p w14:paraId="2E40CE8C" w14:textId="77777777" w:rsidR="00487463" w:rsidRDefault="00487463" w:rsidP="00BD387D">
      <w:pPr>
        <w:pStyle w:val="Lijstalinea"/>
        <w:numPr>
          <w:ilvl w:val="0"/>
          <w:numId w:val="4"/>
        </w:numPr>
        <w:rPr>
          <w:b w:val="0"/>
          <w:noProof/>
        </w:rPr>
      </w:pPr>
      <w:r>
        <w:rPr>
          <w:b w:val="0"/>
          <w:noProof/>
        </w:rPr>
        <w:t>Reclamaties</w:t>
      </w:r>
    </w:p>
    <w:p w14:paraId="074091FA" w14:textId="77777777" w:rsidR="00205464" w:rsidRDefault="00205464" w:rsidP="00BD387D">
      <w:pPr>
        <w:pStyle w:val="Lijstalinea"/>
        <w:numPr>
          <w:ilvl w:val="1"/>
          <w:numId w:val="4"/>
        </w:numPr>
        <w:rPr>
          <w:b w:val="0"/>
          <w:noProof/>
        </w:rPr>
      </w:pPr>
      <w:r w:rsidRPr="00C233FF">
        <w:rPr>
          <w:b w:val="0"/>
          <w:noProof/>
        </w:rPr>
        <w:lastRenderedPageBreak/>
        <w:t xml:space="preserve">De PV kan </w:t>
      </w:r>
      <w:r w:rsidR="0000377C">
        <w:rPr>
          <w:b w:val="0"/>
          <w:noProof/>
        </w:rPr>
        <w:t xml:space="preserve">via een nieuw XML bericht </w:t>
      </w:r>
      <w:r w:rsidRPr="00C233FF">
        <w:rPr>
          <w:b w:val="0"/>
          <w:noProof/>
        </w:rPr>
        <w:t xml:space="preserve">bij de RNB reclameren o.b.v. </w:t>
      </w:r>
      <w:r w:rsidR="00F1232A">
        <w:rPr>
          <w:b w:val="0"/>
          <w:noProof/>
        </w:rPr>
        <w:t xml:space="preserve">registratie van de PV-er in </w:t>
      </w:r>
      <w:r w:rsidR="00CF2525">
        <w:rPr>
          <w:b w:val="0"/>
          <w:noProof/>
        </w:rPr>
        <w:t>het</w:t>
      </w:r>
      <w:r w:rsidR="004A1F65">
        <w:rPr>
          <w:b w:val="0"/>
          <w:noProof/>
        </w:rPr>
        <w:t xml:space="preserve"> C-AR </w:t>
      </w:r>
      <w:r w:rsidR="00F1232A">
        <w:rPr>
          <w:b w:val="0"/>
          <w:noProof/>
        </w:rPr>
        <w:t>m.b.t. een aansluiting versus de</w:t>
      </w:r>
      <w:r w:rsidR="004A1F65">
        <w:rPr>
          <w:b w:val="0"/>
          <w:noProof/>
        </w:rPr>
        <w:t>de</w:t>
      </w:r>
      <w:r w:rsidRPr="00C233FF">
        <w:rPr>
          <w:b w:val="0"/>
          <w:noProof/>
        </w:rPr>
        <w:t xml:space="preserve"> MSCONS berichten</w:t>
      </w:r>
      <w:r w:rsidR="00F1232A">
        <w:rPr>
          <w:b w:val="0"/>
          <w:noProof/>
        </w:rPr>
        <w:t xml:space="preserve"> (verwacht, maar niet ontvangen; ontvangen, maar niet verwacht)</w:t>
      </w:r>
      <w:r w:rsidRPr="00C233FF">
        <w:rPr>
          <w:b w:val="0"/>
          <w:noProof/>
        </w:rPr>
        <w:t>.</w:t>
      </w:r>
    </w:p>
    <w:p w14:paraId="532CD160" w14:textId="77777777" w:rsidR="00205464" w:rsidRPr="00C233FF" w:rsidRDefault="004A1F65" w:rsidP="00BD387D">
      <w:pPr>
        <w:pStyle w:val="Lijstalinea"/>
        <w:numPr>
          <w:ilvl w:val="1"/>
          <w:numId w:val="4"/>
        </w:numPr>
        <w:rPr>
          <w:b w:val="0"/>
          <w:noProof/>
        </w:rPr>
      </w:pPr>
      <w:r w:rsidRPr="00C233FF">
        <w:rPr>
          <w:b w:val="0"/>
          <w:noProof/>
        </w:rPr>
        <w:t xml:space="preserve">De PV </w:t>
      </w:r>
      <w:r w:rsidR="00C027E7" w:rsidRPr="00C233FF">
        <w:rPr>
          <w:b w:val="0"/>
          <w:noProof/>
        </w:rPr>
        <w:t xml:space="preserve">kan </w:t>
      </w:r>
      <w:r w:rsidR="00C027E7">
        <w:rPr>
          <w:b w:val="0"/>
          <w:noProof/>
        </w:rPr>
        <w:t xml:space="preserve">via een nieuw XML bericht </w:t>
      </w:r>
      <w:r w:rsidR="00C027E7" w:rsidRPr="00C233FF">
        <w:rPr>
          <w:b w:val="0"/>
          <w:noProof/>
        </w:rPr>
        <w:t xml:space="preserve">bij de MV reclameren o.b.v. </w:t>
      </w:r>
      <w:r w:rsidR="00C027E7">
        <w:rPr>
          <w:b w:val="0"/>
          <w:noProof/>
        </w:rPr>
        <w:t>XML meetdataberichten van de MV</w:t>
      </w:r>
      <w:r w:rsidR="00C027E7" w:rsidRPr="00C233FF">
        <w:rPr>
          <w:b w:val="0"/>
          <w:noProof/>
        </w:rPr>
        <w:t>.</w:t>
      </w:r>
      <w:r w:rsidR="00205464" w:rsidRPr="00C233FF">
        <w:rPr>
          <w:b w:val="0"/>
          <w:noProof/>
        </w:rPr>
        <w:t xml:space="preserve">De RNB kan </w:t>
      </w:r>
      <w:r w:rsidR="00205464">
        <w:rPr>
          <w:b w:val="0"/>
          <w:noProof/>
        </w:rPr>
        <w:t xml:space="preserve">via een nieuw XML bericht </w:t>
      </w:r>
      <w:r w:rsidR="00205464" w:rsidRPr="00C233FF">
        <w:rPr>
          <w:b w:val="0"/>
          <w:noProof/>
        </w:rPr>
        <w:t xml:space="preserve">bij de MV reclameren o.b.v. </w:t>
      </w:r>
      <w:r w:rsidR="00205464">
        <w:rPr>
          <w:b w:val="0"/>
          <w:noProof/>
        </w:rPr>
        <w:t xml:space="preserve">XML meetdataberichten van </w:t>
      </w:r>
      <w:r w:rsidR="0000377C">
        <w:rPr>
          <w:b w:val="0"/>
          <w:noProof/>
        </w:rPr>
        <w:t xml:space="preserve">de </w:t>
      </w:r>
      <w:r w:rsidR="00205464">
        <w:rPr>
          <w:b w:val="0"/>
          <w:noProof/>
        </w:rPr>
        <w:t>MV</w:t>
      </w:r>
      <w:r w:rsidR="00205464" w:rsidRPr="00C233FF">
        <w:rPr>
          <w:b w:val="0"/>
          <w:noProof/>
        </w:rPr>
        <w:t>.</w:t>
      </w:r>
    </w:p>
    <w:p w14:paraId="79693A7F" w14:textId="77777777" w:rsidR="00C233FF" w:rsidRDefault="00C233FF" w:rsidP="00C233FF"/>
    <w:p w14:paraId="54F6062F" w14:textId="77777777" w:rsidR="00487463" w:rsidRPr="00C233FF" w:rsidRDefault="00487463" w:rsidP="00487463">
      <w:pPr>
        <w:pStyle w:val="Kop2"/>
      </w:pPr>
      <w:r>
        <w:t>Verschillen voor en na implementatie van TR2021</w:t>
      </w:r>
    </w:p>
    <w:p w14:paraId="7D581036" w14:textId="77777777" w:rsidR="00C233FF" w:rsidRDefault="00487463" w:rsidP="00487463">
      <w:pPr>
        <w:rPr>
          <w:noProof/>
        </w:rPr>
      </w:pPr>
      <w:r>
        <w:rPr>
          <w:noProof/>
        </w:rPr>
        <w:t>De belangrijkste verschillen in de berichtstromen voor en na implemenatie van TR2021 zijn:</w:t>
      </w:r>
    </w:p>
    <w:p w14:paraId="3672F156" w14:textId="77777777" w:rsidR="00BD387D" w:rsidRDefault="00BD387D" w:rsidP="00487463">
      <w:pPr>
        <w:rPr>
          <w:noProof/>
        </w:rPr>
      </w:pPr>
    </w:p>
    <w:p w14:paraId="72A144AF" w14:textId="77777777" w:rsidR="00DB2FF5" w:rsidRDefault="00DB2FF5" w:rsidP="00BD387D">
      <w:pPr>
        <w:pStyle w:val="Lijstalinea"/>
        <w:numPr>
          <w:ilvl w:val="0"/>
          <w:numId w:val="5"/>
        </w:numPr>
        <w:rPr>
          <w:b w:val="0"/>
          <w:noProof/>
        </w:rPr>
      </w:pPr>
      <w:r>
        <w:rPr>
          <w:b w:val="0"/>
          <w:noProof/>
        </w:rPr>
        <w:t>Berichtformaat</w:t>
      </w:r>
    </w:p>
    <w:p w14:paraId="2FD4E29D" w14:textId="77777777" w:rsidR="00487463" w:rsidRDefault="00DB2FF5" w:rsidP="00BD387D">
      <w:pPr>
        <w:pStyle w:val="Lijstalinea"/>
        <w:numPr>
          <w:ilvl w:val="1"/>
          <w:numId w:val="5"/>
        </w:numPr>
        <w:rPr>
          <w:b w:val="0"/>
          <w:noProof/>
        </w:rPr>
      </w:pPr>
      <w:r w:rsidRPr="00DB2FF5">
        <w:rPr>
          <w:b w:val="0"/>
          <w:noProof/>
        </w:rPr>
        <w:t>De EDIn</w:t>
      </w:r>
      <w:r w:rsidR="0000377C">
        <w:rPr>
          <w:b w:val="0"/>
          <w:noProof/>
        </w:rPr>
        <w:t>e</w:t>
      </w:r>
      <w:r w:rsidRPr="00DB2FF5">
        <w:rPr>
          <w:b w:val="0"/>
          <w:noProof/>
        </w:rPr>
        <w:t xml:space="preserve"> meet</w:t>
      </w:r>
      <w:r>
        <w:rPr>
          <w:b w:val="0"/>
          <w:noProof/>
        </w:rPr>
        <w:t>data</w:t>
      </w:r>
      <w:r w:rsidRPr="00DB2FF5">
        <w:rPr>
          <w:b w:val="0"/>
          <w:noProof/>
        </w:rPr>
        <w:t>berichten E65 en E66 zijn vervangen door XML meet</w:t>
      </w:r>
      <w:r>
        <w:rPr>
          <w:b w:val="0"/>
          <w:noProof/>
        </w:rPr>
        <w:t>data</w:t>
      </w:r>
      <w:r w:rsidRPr="00DB2FF5">
        <w:rPr>
          <w:b w:val="0"/>
          <w:noProof/>
        </w:rPr>
        <w:t>berichten.</w:t>
      </w:r>
      <w:r w:rsidR="00CE7AA0">
        <w:rPr>
          <w:rStyle w:val="Voetnootmarkering"/>
          <w:b w:val="0"/>
          <w:noProof/>
        </w:rPr>
        <w:footnoteReference w:id="6"/>
      </w:r>
    </w:p>
    <w:p w14:paraId="15067063" w14:textId="77777777" w:rsidR="00DB2FF5" w:rsidRDefault="00DB2FF5" w:rsidP="00BD387D">
      <w:pPr>
        <w:pStyle w:val="Lijstalinea"/>
        <w:numPr>
          <w:ilvl w:val="1"/>
          <w:numId w:val="5"/>
        </w:numPr>
        <w:rPr>
          <w:b w:val="0"/>
        </w:rPr>
      </w:pPr>
      <w:r w:rsidRPr="00DB2FF5">
        <w:rPr>
          <w:b w:val="0"/>
        </w:rPr>
        <w:t xml:space="preserve">De </w:t>
      </w:r>
      <w:proofErr w:type="spellStart"/>
      <w:r w:rsidRPr="00DB2FF5">
        <w:rPr>
          <w:b w:val="0"/>
        </w:rPr>
        <w:t>EDIne</w:t>
      </w:r>
      <w:proofErr w:type="spellEnd"/>
      <w:r w:rsidRPr="00DB2FF5">
        <w:rPr>
          <w:b w:val="0"/>
        </w:rPr>
        <w:t xml:space="preserve"> </w:t>
      </w:r>
      <w:r w:rsidRPr="00DB2FF5">
        <w:rPr>
          <w:b w:val="0"/>
          <w:noProof/>
        </w:rPr>
        <w:t>reclamatieberichten</w:t>
      </w:r>
      <w:r w:rsidRPr="00DB2FF5">
        <w:rPr>
          <w:b w:val="0"/>
        </w:rPr>
        <w:t xml:space="preserve"> E73 en E74 zijn vervangen door XML reclamatieberichten.</w:t>
      </w:r>
      <w:r w:rsidR="00CE7AA0">
        <w:rPr>
          <w:rStyle w:val="Voetnootmarkering"/>
          <w:b w:val="0"/>
        </w:rPr>
        <w:footnoteReference w:id="7"/>
      </w:r>
    </w:p>
    <w:p w14:paraId="33124727" w14:textId="77777777" w:rsidR="00DB2FF5" w:rsidRPr="00DB2FF5" w:rsidRDefault="00DB2FF5" w:rsidP="00BD387D">
      <w:pPr>
        <w:pStyle w:val="Lijstalinea"/>
        <w:numPr>
          <w:ilvl w:val="0"/>
          <w:numId w:val="5"/>
        </w:numPr>
        <w:rPr>
          <w:b w:val="0"/>
          <w:noProof/>
        </w:rPr>
      </w:pPr>
      <w:r w:rsidRPr="00DB2FF5">
        <w:rPr>
          <w:b w:val="0"/>
          <w:noProof/>
        </w:rPr>
        <w:t>Kanaal</w:t>
      </w:r>
    </w:p>
    <w:p w14:paraId="5F407E0E" w14:textId="77777777" w:rsidR="00DB2FF5" w:rsidRPr="00DB2FF5" w:rsidRDefault="00DB2FF5" w:rsidP="00BD387D">
      <w:pPr>
        <w:pStyle w:val="Lijstalinea"/>
        <w:numPr>
          <w:ilvl w:val="1"/>
          <w:numId w:val="5"/>
        </w:numPr>
        <w:rPr>
          <w:b w:val="0"/>
          <w:noProof/>
        </w:rPr>
      </w:pPr>
      <w:r w:rsidRPr="00DB2FF5">
        <w:rPr>
          <w:b w:val="0"/>
          <w:noProof/>
        </w:rPr>
        <w:t>Het kanaal AS1 is vervangen door webservice.</w:t>
      </w:r>
    </w:p>
    <w:p w14:paraId="4830C596" w14:textId="77777777" w:rsidR="000C0422" w:rsidRPr="001335DC" w:rsidRDefault="0000377C" w:rsidP="001335DC">
      <w:pPr>
        <w:pStyle w:val="Lijstalinea"/>
        <w:numPr>
          <w:ilvl w:val="1"/>
          <w:numId w:val="5"/>
        </w:numPr>
        <w:rPr>
          <w:b w:val="0"/>
          <w:noProof/>
        </w:rPr>
      </w:pPr>
      <w:r>
        <w:rPr>
          <w:b w:val="0"/>
          <w:noProof/>
        </w:rPr>
        <w:t>Het Centraal Postbus Systeem (</w:t>
      </w:r>
      <w:r w:rsidR="00DB2FF5" w:rsidRPr="00DB2FF5">
        <w:rPr>
          <w:b w:val="0"/>
          <w:noProof/>
        </w:rPr>
        <w:t>CPS</w:t>
      </w:r>
      <w:r>
        <w:rPr>
          <w:b w:val="0"/>
          <w:noProof/>
        </w:rPr>
        <w:t>)</w:t>
      </w:r>
      <w:r w:rsidR="00DB2FF5" w:rsidRPr="00DB2FF5">
        <w:rPr>
          <w:b w:val="0"/>
          <w:noProof/>
        </w:rPr>
        <w:t xml:space="preserve"> is </w:t>
      </w:r>
      <w:r w:rsidR="00F1232A">
        <w:rPr>
          <w:b w:val="0"/>
          <w:noProof/>
        </w:rPr>
        <w:t>wat betreft</w:t>
      </w:r>
      <w:r w:rsidR="001335DC">
        <w:rPr>
          <w:b w:val="0"/>
          <w:noProof/>
        </w:rPr>
        <w:t xml:space="preserve"> </w:t>
      </w:r>
      <w:r w:rsidR="001335DC" w:rsidRPr="00DB2FF5">
        <w:rPr>
          <w:b w:val="0"/>
          <w:noProof/>
        </w:rPr>
        <w:t>E65 en E66</w:t>
      </w:r>
      <w:r w:rsidR="00F1232A">
        <w:rPr>
          <w:b w:val="0"/>
          <w:noProof/>
        </w:rPr>
        <w:t xml:space="preserve"> (en de bijbehorende APERAK-, CONTRL- en ERR-berichten) </w:t>
      </w:r>
      <w:r w:rsidR="00DB2FF5" w:rsidRPr="00DB2FF5">
        <w:rPr>
          <w:b w:val="0"/>
          <w:noProof/>
        </w:rPr>
        <w:t>vervangen door d</w:t>
      </w:r>
      <w:r>
        <w:rPr>
          <w:b w:val="0"/>
          <w:noProof/>
        </w:rPr>
        <w:t xml:space="preserve">e centrale </w:t>
      </w:r>
      <w:r w:rsidR="00DB2FF5" w:rsidRPr="00DB2FF5">
        <w:rPr>
          <w:b w:val="0"/>
          <w:noProof/>
        </w:rPr>
        <w:t>MMC</w:t>
      </w:r>
      <w:r>
        <w:rPr>
          <w:b w:val="0"/>
          <w:noProof/>
        </w:rPr>
        <w:t xml:space="preserve"> </w:t>
      </w:r>
      <w:r w:rsidR="001A2974">
        <w:rPr>
          <w:b w:val="0"/>
          <w:noProof/>
        </w:rPr>
        <w:t xml:space="preserve">Hub </w:t>
      </w:r>
      <w:r w:rsidR="00DB2FF5" w:rsidRPr="00DB2FF5">
        <w:rPr>
          <w:b w:val="0"/>
          <w:noProof/>
        </w:rPr>
        <w:t>.</w:t>
      </w:r>
    </w:p>
    <w:p w14:paraId="1218F7EB" w14:textId="77777777" w:rsidR="00DB2FF5" w:rsidRPr="00DB2FF5" w:rsidRDefault="00DB2FF5" w:rsidP="00BD387D">
      <w:pPr>
        <w:pStyle w:val="Lijstalinea"/>
        <w:numPr>
          <w:ilvl w:val="0"/>
          <w:numId w:val="5"/>
        </w:numPr>
        <w:rPr>
          <w:b w:val="0"/>
        </w:rPr>
      </w:pPr>
      <w:r w:rsidRPr="00DB2FF5">
        <w:rPr>
          <w:b w:val="0"/>
        </w:rPr>
        <w:t>Berichtinhoud</w:t>
      </w:r>
    </w:p>
    <w:p w14:paraId="62EB9F7A" w14:textId="77777777" w:rsidR="00DB2FF5" w:rsidRPr="00DB2FF5" w:rsidRDefault="00DB2FF5" w:rsidP="00BD387D">
      <w:pPr>
        <w:pStyle w:val="Lijstalinea"/>
        <w:numPr>
          <w:ilvl w:val="1"/>
          <w:numId w:val="5"/>
        </w:numPr>
        <w:rPr>
          <w:b w:val="0"/>
        </w:rPr>
      </w:pPr>
      <w:r w:rsidRPr="00DB2FF5">
        <w:rPr>
          <w:b w:val="0"/>
        </w:rPr>
        <w:t>Diverse gegevens zijn gewijzigd in de meetdataberichten (o.a. toevoeging leveringsrichting</w:t>
      </w:r>
      <w:r w:rsidR="0000377C">
        <w:rPr>
          <w:b w:val="0"/>
        </w:rPr>
        <w:t>; zie verder IC249 en IC248</w:t>
      </w:r>
      <w:r w:rsidRPr="00DB2FF5">
        <w:rPr>
          <w:b w:val="0"/>
        </w:rPr>
        <w:t>).</w:t>
      </w:r>
    </w:p>
    <w:p w14:paraId="0451F280" w14:textId="77777777" w:rsidR="00DB2FF5" w:rsidRPr="00DB2FF5" w:rsidRDefault="00DB2FF5" w:rsidP="00BD387D">
      <w:pPr>
        <w:pStyle w:val="Lijstalinea"/>
        <w:numPr>
          <w:ilvl w:val="0"/>
          <w:numId w:val="5"/>
        </w:numPr>
        <w:rPr>
          <w:b w:val="0"/>
        </w:rPr>
      </w:pPr>
      <w:r w:rsidRPr="00DB2FF5">
        <w:rPr>
          <w:b w:val="0"/>
        </w:rPr>
        <w:t>Gegevensstromen</w:t>
      </w:r>
    </w:p>
    <w:p w14:paraId="56D0D08C" w14:textId="77777777" w:rsidR="00DB2FF5" w:rsidRPr="00DB2FF5" w:rsidRDefault="00DB2FF5" w:rsidP="00BD387D">
      <w:pPr>
        <w:pStyle w:val="Lijstalinea"/>
        <w:numPr>
          <w:ilvl w:val="1"/>
          <w:numId w:val="5"/>
        </w:numPr>
        <w:rPr>
          <w:b w:val="0"/>
          <w:noProof/>
        </w:rPr>
      </w:pPr>
      <w:r w:rsidRPr="00DB2FF5">
        <w:rPr>
          <w:b w:val="0"/>
          <w:noProof/>
        </w:rPr>
        <w:t>De PV-er ontvangt rechtstreeks meetgegevens van de MV-er</w:t>
      </w:r>
      <w:r w:rsidR="00861018">
        <w:rPr>
          <w:b w:val="0"/>
          <w:noProof/>
        </w:rPr>
        <w:t xml:space="preserve"> (nieuwe gegegevensstroom)</w:t>
      </w:r>
      <w:r w:rsidRPr="00DB2FF5">
        <w:rPr>
          <w:b w:val="0"/>
          <w:noProof/>
        </w:rPr>
        <w:t>.</w:t>
      </w:r>
    </w:p>
    <w:p w14:paraId="23DD5F9B" w14:textId="77777777" w:rsidR="00DB2FF5" w:rsidRPr="00861018" w:rsidRDefault="00DB2FF5" w:rsidP="00861018">
      <w:pPr>
        <w:pStyle w:val="Lijstalinea"/>
        <w:numPr>
          <w:ilvl w:val="1"/>
          <w:numId w:val="5"/>
        </w:numPr>
        <w:rPr>
          <w:b w:val="0"/>
          <w:noProof/>
        </w:rPr>
      </w:pPr>
      <w:r w:rsidRPr="00DB2FF5">
        <w:rPr>
          <w:b w:val="0"/>
          <w:noProof/>
        </w:rPr>
        <w:t>De PV-er kan rech</w:t>
      </w:r>
      <w:r>
        <w:rPr>
          <w:b w:val="0"/>
          <w:noProof/>
        </w:rPr>
        <w:t>t</w:t>
      </w:r>
      <w:r w:rsidRPr="00DB2FF5">
        <w:rPr>
          <w:b w:val="0"/>
          <w:noProof/>
        </w:rPr>
        <w:t>streeks bij de MV-er reclameren</w:t>
      </w:r>
      <w:r w:rsidR="00861018">
        <w:rPr>
          <w:b w:val="0"/>
          <w:noProof/>
        </w:rPr>
        <w:t xml:space="preserve"> (lopen niet meer via de RNB)</w:t>
      </w:r>
      <w:r w:rsidRPr="00DB2FF5">
        <w:rPr>
          <w:b w:val="0"/>
          <w:noProof/>
        </w:rPr>
        <w:t>.</w:t>
      </w:r>
    </w:p>
    <w:p w14:paraId="7EA9817D" w14:textId="77777777" w:rsidR="00861018" w:rsidRPr="00861018" w:rsidRDefault="00861018" w:rsidP="00861018"/>
    <w:p w14:paraId="47D9A3DA" w14:textId="77777777" w:rsidR="00DB2FF5" w:rsidRDefault="00DB2FF5" w:rsidP="00DB2FF5"/>
    <w:p w14:paraId="036FBD63" w14:textId="77777777" w:rsidR="00BD387D" w:rsidRPr="00DB2FF5" w:rsidRDefault="00BD387D" w:rsidP="00BD387D">
      <w:pPr>
        <w:pStyle w:val="Kop2"/>
        <w:ind w:left="578" w:hanging="578"/>
      </w:pPr>
      <w:r>
        <w:t>Ongewijzigde processen en berichten</w:t>
      </w:r>
    </w:p>
    <w:p w14:paraId="70C1349C" w14:textId="77777777" w:rsidR="00BD387D" w:rsidRDefault="00BD387D" w:rsidP="00DB2FF5">
      <w:r>
        <w:t>Ongewijzigd blijven de volgende processen die afhankelijk zijn van de informatie in de bovengenoemde berichten:</w:t>
      </w:r>
    </w:p>
    <w:p w14:paraId="3F0C46F9" w14:textId="77777777" w:rsidR="005E3C08" w:rsidRPr="005E3C08" w:rsidRDefault="005E3C08" w:rsidP="0032484F">
      <w:pPr>
        <w:pStyle w:val="Lijstalinea"/>
        <w:numPr>
          <w:ilvl w:val="0"/>
          <w:numId w:val="17"/>
        </w:numPr>
        <w:rPr>
          <w:b w:val="0"/>
        </w:rPr>
      </w:pPr>
      <w:r w:rsidRPr="005E3C08">
        <w:rPr>
          <w:b w:val="0"/>
        </w:rPr>
        <w:t>Allocatie en reconciliatie elektriciteit;</w:t>
      </w:r>
    </w:p>
    <w:p w14:paraId="550B9380" w14:textId="77777777" w:rsidR="005E3C08" w:rsidRPr="005E3C08" w:rsidRDefault="005E3C08" w:rsidP="0032484F">
      <w:pPr>
        <w:pStyle w:val="Lijstalinea"/>
        <w:numPr>
          <w:ilvl w:val="0"/>
          <w:numId w:val="17"/>
        </w:numPr>
        <w:rPr>
          <w:b w:val="0"/>
        </w:rPr>
      </w:pPr>
      <w:r w:rsidRPr="005E3C08">
        <w:rPr>
          <w:b w:val="0"/>
        </w:rPr>
        <w:t>Allocatie en reconciliatie gas;</w:t>
      </w:r>
    </w:p>
    <w:p w14:paraId="3826758F" w14:textId="77777777" w:rsidR="005E3C08" w:rsidRPr="005E3C08" w:rsidRDefault="005E3C08" w:rsidP="0032484F">
      <w:pPr>
        <w:pStyle w:val="Lijstalinea"/>
        <w:numPr>
          <w:ilvl w:val="0"/>
          <w:numId w:val="17"/>
        </w:numPr>
        <w:rPr>
          <w:b w:val="0"/>
        </w:rPr>
      </w:pPr>
      <w:r w:rsidRPr="005E3C08">
        <w:rPr>
          <w:b w:val="0"/>
        </w:rPr>
        <w:t>Facturatie.</w:t>
      </w:r>
    </w:p>
    <w:p w14:paraId="3678C38B" w14:textId="77777777" w:rsidR="005E3C08" w:rsidRDefault="005E3C08" w:rsidP="005E3C08"/>
    <w:p w14:paraId="51F2881B" w14:textId="77777777" w:rsidR="005E3C08" w:rsidRPr="005E3C08" w:rsidRDefault="005E3C08" w:rsidP="005E3C08">
      <w:r>
        <w:t>De volgende berichten, waarvan de inhoud afhankelijk is van de meetdataberichten uit IC249 blijven ongewijzigd:</w:t>
      </w:r>
    </w:p>
    <w:p w14:paraId="605C6121" w14:textId="77777777" w:rsidR="00BD387D" w:rsidRPr="005E3C08" w:rsidRDefault="005E3C08" w:rsidP="0032484F">
      <w:pPr>
        <w:pStyle w:val="Lijstalinea"/>
        <w:numPr>
          <w:ilvl w:val="0"/>
          <w:numId w:val="17"/>
        </w:numPr>
        <w:rPr>
          <w:b w:val="0"/>
        </w:rPr>
      </w:pPr>
      <w:r w:rsidRPr="005E3C08">
        <w:rPr>
          <w:b w:val="0"/>
        </w:rPr>
        <w:t>Allocatie- en reconciliatieberichten elektriciteit (MSCONS, E31, E24, E25, etc.);</w:t>
      </w:r>
    </w:p>
    <w:p w14:paraId="5307095A" w14:textId="77777777" w:rsidR="005E3C08" w:rsidRPr="007D560A" w:rsidRDefault="005E3C08" w:rsidP="0032484F">
      <w:pPr>
        <w:pStyle w:val="Lijstalinea"/>
        <w:numPr>
          <w:ilvl w:val="0"/>
          <w:numId w:val="17"/>
        </w:numPr>
        <w:rPr>
          <w:b w:val="0"/>
          <w:lang w:val="fr-FR"/>
        </w:rPr>
      </w:pPr>
      <w:r w:rsidRPr="007D560A">
        <w:rPr>
          <w:b w:val="0"/>
          <w:lang w:val="fr-FR"/>
        </w:rPr>
        <w:t xml:space="preserve">Allocatie- en </w:t>
      </w:r>
      <w:proofErr w:type="spellStart"/>
      <w:r w:rsidRPr="007D560A">
        <w:rPr>
          <w:b w:val="0"/>
          <w:lang w:val="fr-FR"/>
        </w:rPr>
        <w:t>reconciliatieberichten</w:t>
      </w:r>
      <w:proofErr w:type="spellEnd"/>
      <w:r w:rsidRPr="007D560A">
        <w:rPr>
          <w:b w:val="0"/>
          <w:lang w:val="fr-FR"/>
        </w:rPr>
        <w:t xml:space="preserve"> </w:t>
      </w:r>
      <w:proofErr w:type="spellStart"/>
      <w:r w:rsidRPr="007D560A">
        <w:rPr>
          <w:b w:val="0"/>
          <w:lang w:val="fr-FR"/>
        </w:rPr>
        <w:t>gas</w:t>
      </w:r>
      <w:proofErr w:type="spellEnd"/>
      <w:r w:rsidRPr="007D560A">
        <w:rPr>
          <w:b w:val="0"/>
          <w:lang w:val="fr-FR"/>
        </w:rPr>
        <w:t xml:space="preserve"> (BALL, LALL, etc.);</w:t>
      </w:r>
    </w:p>
    <w:p w14:paraId="4FFE9DC8" w14:textId="77777777" w:rsidR="00487463" w:rsidRDefault="005E3C08" w:rsidP="0032484F">
      <w:pPr>
        <w:pStyle w:val="Lijstalinea"/>
        <w:numPr>
          <w:ilvl w:val="0"/>
          <w:numId w:val="17"/>
        </w:numPr>
        <w:rPr>
          <w:b w:val="0"/>
        </w:rPr>
      </w:pPr>
      <w:r w:rsidRPr="005E3C08">
        <w:rPr>
          <w:b w:val="0"/>
        </w:rPr>
        <w:t>Verbruiksbericht</w:t>
      </w:r>
      <w:r w:rsidR="00CE7AA0">
        <w:rPr>
          <w:b w:val="0"/>
        </w:rPr>
        <w:t>en GV</w:t>
      </w:r>
      <w:r w:rsidRPr="005E3C08">
        <w:rPr>
          <w:b w:val="0"/>
        </w:rPr>
        <w:t xml:space="preserve"> van RNB naar LV.</w:t>
      </w:r>
    </w:p>
    <w:p w14:paraId="75F7E48F" w14:textId="77777777" w:rsidR="005E3C08" w:rsidRPr="005E3C08" w:rsidRDefault="005E3C08" w:rsidP="005E3C08"/>
    <w:p w14:paraId="42083929" w14:textId="77777777" w:rsidR="00E12245" w:rsidRDefault="00E12245" w:rsidP="003F6585">
      <w:pPr>
        <w:rPr>
          <w:noProof/>
        </w:rPr>
      </w:pPr>
      <w:r>
        <w:rPr>
          <w:noProof/>
        </w:rPr>
        <w:br w:type="page"/>
      </w:r>
    </w:p>
    <w:p w14:paraId="5085B36F" w14:textId="77777777" w:rsidR="001876AA" w:rsidRDefault="00173A5F" w:rsidP="00DB59F1">
      <w:pPr>
        <w:pStyle w:val="Kop1"/>
        <w:rPr>
          <w:noProof/>
          <w:sz w:val="28"/>
          <w:szCs w:val="28"/>
        </w:rPr>
      </w:pPr>
      <w:r>
        <w:rPr>
          <w:noProof/>
          <w:sz w:val="28"/>
          <w:szCs w:val="28"/>
        </w:rPr>
        <w:lastRenderedPageBreak/>
        <w:t>Implementatiestrategieën</w:t>
      </w:r>
    </w:p>
    <w:p w14:paraId="3441857D" w14:textId="77777777" w:rsidR="00173A5F" w:rsidRDefault="00173A5F" w:rsidP="00173A5F"/>
    <w:p w14:paraId="50AACFEB" w14:textId="77777777" w:rsidR="00173A5F" w:rsidRDefault="00173A5F" w:rsidP="00173A5F">
      <w:r>
        <w:t>De volgende implementatiestrategieën zij</w:t>
      </w:r>
      <w:r w:rsidR="0032484F">
        <w:t>n geïdentificeerd en uitgewerkt:</w:t>
      </w:r>
    </w:p>
    <w:p w14:paraId="43F75D76" w14:textId="77777777" w:rsidR="0032484F" w:rsidRPr="0032484F" w:rsidRDefault="0032484F" w:rsidP="0032484F">
      <w:pPr>
        <w:pStyle w:val="Lijstalinea"/>
        <w:numPr>
          <w:ilvl w:val="0"/>
          <w:numId w:val="18"/>
        </w:numPr>
        <w:rPr>
          <w:b w:val="0"/>
        </w:rPr>
      </w:pPr>
      <w:r w:rsidRPr="0032484F">
        <w:rPr>
          <w:b w:val="0"/>
        </w:rPr>
        <w:t>Big bang</w:t>
      </w:r>
    </w:p>
    <w:p w14:paraId="03C951B6" w14:textId="77777777" w:rsidR="0032484F" w:rsidRPr="0032484F" w:rsidRDefault="0032484F" w:rsidP="0032484F">
      <w:pPr>
        <w:pStyle w:val="Lijstalinea"/>
        <w:numPr>
          <w:ilvl w:val="0"/>
          <w:numId w:val="18"/>
        </w:numPr>
        <w:rPr>
          <w:b w:val="0"/>
        </w:rPr>
      </w:pPr>
      <w:r w:rsidRPr="0032484F">
        <w:rPr>
          <w:b w:val="0"/>
        </w:rPr>
        <w:t>Duale periode voor de MV-</w:t>
      </w:r>
      <w:proofErr w:type="spellStart"/>
      <w:r w:rsidRPr="0032484F">
        <w:rPr>
          <w:b w:val="0"/>
        </w:rPr>
        <w:t>ers</w:t>
      </w:r>
      <w:proofErr w:type="spellEnd"/>
    </w:p>
    <w:p w14:paraId="5D505E6D" w14:textId="77777777" w:rsidR="0032484F" w:rsidRPr="0032484F" w:rsidRDefault="0032484F" w:rsidP="0032484F">
      <w:pPr>
        <w:pStyle w:val="Lijstalinea"/>
        <w:numPr>
          <w:ilvl w:val="0"/>
          <w:numId w:val="19"/>
        </w:numPr>
        <w:rPr>
          <w:b w:val="0"/>
        </w:rPr>
      </w:pPr>
      <w:r w:rsidRPr="0032484F">
        <w:rPr>
          <w:b w:val="0"/>
        </w:rPr>
        <w:t>Reclamatie PV-er</w:t>
      </w:r>
      <w:r w:rsidR="00E12245">
        <w:rPr>
          <w:b w:val="0"/>
        </w:rPr>
        <w:t xml:space="preserve"> </w:t>
      </w:r>
      <w:r w:rsidR="00E12245" w:rsidRPr="00E12245">
        <w:rPr>
          <w:b w:val="0"/>
        </w:rPr>
        <w:sym w:font="Wingdings" w:char="F0E0"/>
      </w:r>
      <w:r w:rsidR="00E12245">
        <w:rPr>
          <w:b w:val="0"/>
        </w:rPr>
        <w:t xml:space="preserve"> RNB</w:t>
      </w:r>
      <w:r w:rsidRPr="0032484F">
        <w:rPr>
          <w:b w:val="0"/>
        </w:rPr>
        <w:t xml:space="preserve"> “volgt” overgang MV-er naar XML</w:t>
      </w:r>
    </w:p>
    <w:p w14:paraId="6F4354FC" w14:textId="77777777" w:rsidR="0032484F" w:rsidRPr="0032484F" w:rsidRDefault="00E12245" w:rsidP="0032484F">
      <w:pPr>
        <w:pStyle w:val="Lijstalinea"/>
        <w:numPr>
          <w:ilvl w:val="0"/>
          <w:numId w:val="19"/>
        </w:numPr>
        <w:rPr>
          <w:b w:val="0"/>
        </w:rPr>
      </w:pPr>
      <w:r>
        <w:rPr>
          <w:b w:val="0"/>
        </w:rPr>
        <w:t>Alle r</w:t>
      </w:r>
      <w:r w:rsidR="0032484F" w:rsidRPr="0032484F">
        <w:rPr>
          <w:b w:val="0"/>
        </w:rPr>
        <w:t>eclamatie PV-</w:t>
      </w:r>
      <w:proofErr w:type="spellStart"/>
      <w:r w:rsidR="0032484F" w:rsidRPr="0032484F">
        <w:rPr>
          <w:b w:val="0"/>
        </w:rPr>
        <w:t>ers</w:t>
      </w:r>
      <w:proofErr w:type="spellEnd"/>
      <w:r w:rsidR="0032484F" w:rsidRPr="0032484F">
        <w:rPr>
          <w:b w:val="0"/>
        </w:rPr>
        <w:t xml:space="preserve"> in duale periode via XML</w:t>
      </w:r>
    </w:p>
    <w:p w14:paraId="05203C24" w14:textId="77777777" w:rsidR="00173A5F" w:rsidRPr="00173A5F" w:rsidRDefault="00173A5F" w:rsidP="00173A5F"/>
    <w:p w14:paraId="40AFD678" w14:textId="77777777" w:rsidR="00173A5F" w:rsidRDefault="00173A5F" w:rsidP="00173A5F">
      <w:pPr>
        <w:pStyle w:val="Kop2"/>
      </w:pPr>
      <w:r>
        <w:t>Implementatiestrategie 1 – Big bang</w:t>
      </w:r>
    </w:p>
    <w:p w14:paraId="34C38592" w14:textId="77777777" w:rsidR="00173A5F" w:rsidRDefault="00173A5F" w:rsidP="00AA7A3F">
      <w:pPr>
        <w:pStyle w:val="Kop3"/>
      </w:pPr>
      <w:r>
        <w:t>Beschrijving</w:t>
      </w:r>
    </w:p>
    <w:p w14:paraId="4BE812EC" w14:textId="72A357A7" w:rsidR="00861018" w:rsidRDefault="00173A5F" w:rsidP="00173A5F">
      <w:r>
        <w:t xml:space="preserve">Vanaf </w:t>
      </w:r>
      <w:r w:rsidR="00BE3152">
        <w:t xml:space="preserve">de </w:t>
      </w:r>
      <w:r>
        <w:t>go-live TR2021</w:t>
      </w:r>
      <w:r w:rsidR="005E3C08">
        <w:t xml:space="preserve"> wordt gestopt met het versturen van de E65, E66, E73 en E74 en worden enkel nog de XML-varianten van deze berichten verstuurd en ontvangen.</w:t>
      </w:r>
      <w:r w:rsidR="0080071C">
        <w:t xml:space="preserve"> Alle marktpartijen moeten gereed zijn in het weekend van</w:t>
      </w:r>
      <w:r w:rsidR="00BE3152">
        <w:t xml:space="preserve"> de go-live</w:t>
      </w:r>
      <w:r w:rsidR="0080071C">
        <w:t xml:space="preserve"> TR2021.</w:t>
      </w:r>
    </w:p>
    <w:p w14:paraId="212ABC41" w14:textId="77777777" w:rsidR="00861018" w:rsidRDefault="0080071C" w:rsidP="00173A5F">
      <w:r>
        <w:t xml:space="preserve">D.m.v. de reguliere percentages van marktpartijen die gereed zijn (tenminste </w:t>
      </w:r>
      <w:r w:rsidR="009F0BDF">
        <w:t xml:space="preserve">66 </w:t>
      </w:r>
      <w:r>
        <w:t xml:space="preserve">% </w:t>
      </w:r>
      <w:r w:rsidR="009F0BDF">
        <w:t>gewogen marktaandeel)</w:t>
      </w:r>
      <w:r>
        <w:t xml:space="preserve"> wordt de go-live doorgevoerd. </w:t>
      </w:r>
    </w:p>
    <w:p w14:paraId="7F84DF41" w14:textId="77777777" w:rsidR="00173A5F" w:rsidRDefault="0080071C" w:rsidP="00173A5F">
      <w:r>
        <w:t xml:space="preserve">Na </w:t>
      </w:r>
      <w:r w:rsidR="00E12245">
        <w:t xml:space="preserve">het </w:t>
      </w:r>
      <w:r>
        <w:t xml:space="preserve">go-live </w:t>
      </w:r>
      <w:r w:rsidR="00E12245">
        <w:t xml:space="preserve">moment </w:t>
      </w:r>
      <w:r>
        <w:t xml:space="preserve">is communicatie via </w:t>
      </w:r>
      <w:proofErr w:type="spellStart"/>
      <w:r>
        <w:t>EDIne</w:t>
      </w:r>
      <w:proofErr w:type="spellEnd"/>
      <w:r>
        <w:t xml:space="preserve"> (E65, E66, E73 en E74) </w:t>
      </w:r>
      <w:r w:rsidR="00E12245">
        <w:t xml:space="preserve">dus </w:t>
      </w:r>
      <w:r>
        <w:t>niet meer mogelijk</w:t>
      </w:r>
      <w:r w:rsidR="00174D36">
        <w:t>.</w:t>
      </w:r>
    </w:p>
    <w:p w14:paraId="2775B20E" w14:textId="77777777" w:rsidR="00FF3D89" w:rsidRDefault="00FF3D89" w:rsidP="00173A5F">
      <w:r>
        <w:t xml:space="preserve">Er is </w:t>
      </w:r>
      <w:r w:rsidR="001913FF">
        <w:t>daarbij een “</w:t>
      </w:r>
      <w:proofErr w:type="spellStart"/>
      <w:r w:rsidR="001913FF">
        <w:t>leegdraaimoment</w:t>
      </w:r>
      <w:proofErr w:type="spellEnd"/>
      <w:r w:rsidR="001913FF">
        <w:t xml:space="preserve">” bij de verzender van </w:t>
      </w:r>
      <w:proofErr w:type="spellStart"/>
      <w:r w:rsidR="001913FF">
        <w:t>EDIne</w:t>
      </w:r>
      <w:proofErr w:type="spellEnd"/>
      <w:r w:rsidR="001913FF">
        <w:t xml:space="preserve"> berichten nodig om alle resterende berichten via </w:t>
      </w:r>
      <w:proofErr w:type="spellStart"/>
      <w:r w:rsidR="001913FF">
        <w:t>EDIne</w:t>
      </w:r>
      <w:proofErr w:type="spellEnd"/>
      <w:r w:rsidR="001913FF">
        <w:t xml:space="preserve"> te versturen en er is</w:t>
      </w:r>
      <w:r>
        <w:t xml:space="preserve"> een “</w:t>
      </w:r>
      <w:proofErr w:type="spellStart"/>
      <w:r>
        <w:t>leegdraaimoment</w:t>
      </w:r>
      <w:proofErr w:type="spellEnd"/>
      <w:r>
        <w:t xml:space="preserve">” </w:t>
      </w:r>
      <w:r w:rsidR="001913FF">
        <w:t xml:space="preserve">bij de ontvanger </w:t>
      </w:r>
      <w:r>
        <w:t xml:space="preserve">nodig om de </w:t>
      </w:r>
      <w:proofErr w:type="spellStart"/>
      <w:r>
        <w:t>EDIne</w:t>
      </w:r>
      <w:proofErr w:type="spellEnd"/>
      <w:r>
        <w:t>-berichten voor de go-live te verwerken.</w:t>
      </w:r>
    </w:p>
    <w:p w14:paraId="693C9D39" w14:textId="77777777" w:rsidR="005E3C08" w:rsidRDefault="005E3C08" w:rsidP="00AA7A3F">
      <w:pPr>
        <w:pStyle w:val="Kop3"/>
      </w:pPr>
      <w:r>
        <w:t>Voordelen</w:t>
      </w:r>
    </w:p>
    <w:p w14:paraId="55688140" w14:textId="77777777" w:rsidR="005E3C08" w:rsidRPr="005E3C08" w:rsidRDefault="005E3C08" w:rsidP="005E3C08">
      <w:pPr>
        <w:pStyle w:val="Lijstalinea"/>
        <w:numPr>
          <w:ilvl w:val="0"/>
          <w:numId w:val="6"/>
        </w:numPr>
        <w:rPr>
          <w:b w:val="0"/>
        </w:rPr>
      </w:pPr>
      <w:r w:rsidRPr="005E3C08">
        <w:rPr>
          <w:b w:val="0"/>
        </w:rPr>
        <w:t>Marktpartijen hoeven geen rekening te houden met duale situaties en wat betreft meetdataberichten en reclamaties verschillende typen berichten naast elkaar te ondersteunen.</w:t>
      </w:r>
    </w:p>
    <w:p w14:paraId="25336385" w14:textId="77777777" w:rsidR="005E3C08" w:rsidRPr="005E3C08" w:rsidRDefault="005E3C08" w:rsidP="005E3C08">
      <w:pPr>
        <w:pStyle w:val="Lijstalinea"/>
        <w:numPr>
          <w:ilvl w:val="0"/>
          <w:numId w:val="6"/>
        </w:numPr>
        <w:rPr>
          <w:b w:val="0"/>
        </w:rPr>
      </w:pPr>
      <w:r>
        <w:rPr>
          <w:b w:val="0"/>
        </w:rPr>
        <w:t>Na go-live hoeft niet gemonitord te worden of er in de duale periode nog partijen over moeten.</w:t>
      </w:r>
    </w:p>
    <w:p w14:paraId="3F7DB50A" w14:textId="77777777" w:rsidR="005E3C08" w:rsidRDefault="005E3C08" w:rsidP="00AA7A3F">
      <w:pPr>
        <w:pStyle w:val="Kop3"/>
      </w:pPr>
      <w:r>
        <w:t>Nadelen</w:t>
      </w:r>
    </w:p>
    <w:p w14:paraId="549724A9" w14:textId="77777777" w:rsidR="00174D36" w:rsidRDefault="00174D36" w:rsidP="00174D36">
      <w:pPr>
        <w:pStyle w:val="Lijstalinea"/>
        <w:numPr>
          <w:ilvl w:val="0"/>
          <w:numId w:val="9"/>
        </w:numPr>
        <w:rPr>
          <w:b w:val="0"/>
        </w:rPr>
      </w:pPr>
      <w:r w:rsidRPr="00A73F4A">
        <w:rPr>
          <w:b w:val="0"/>
        </w:rPr>
        <w:t xml:space="preserve">De go-live kan “gegijzeld” worden door </w:t>
      </w:r>
      <w:r w:rsidR="00CD2A85">
        <w:rPr>
          <w:b w:val="0"/>
        </w:rPr>
        <w:t>éé</w:t>
      </w:r>
      <w:r w:rsidR="00CD2A85" w:rsidRPr="00A73F4A">
        <w:rPr>
          <w:b w:val="0"/>
        </w:rPr>
        <w:t xml:space="preserve">n </w:t>
      </w:r>
      <w:r w:rsidRPr="00A73F4A">
        <w:rPr>
          <w:b w:val="0"/>
        </w:rPr>
        <w:t>of meerdere marktpartijen die niet gereed zijn.</w:t>
      </w:r>
      <w:r>
        <w:rPr>
          <w:b w:val="0"/>
        </w:rPr>
        <w:t xml:space="preserve"> Een go-live zonder deze marktpartijen kan opvolgende processen verstoren. Een uitstel van de go-live raakt de marktpartijen die al wel klaar waren en moeten wacht</w:t>
      </w:r>
      <w:r w:rsidR="00861018">
        <w:rPr>
          <w:b w:val="0"/>
        </w:rPr>
        <w:t>en</w:t>
      </w:r>
      <w:r>
        <w:rPr>
          <w:b w:val="0"/>
        </w:rPr>
        <w:t xml:space="preserve"> op een nieuw go-live moment.</w:t>
      </w:r>
    </w:p>
    <w:p w14:paraId="4566540A" w14:textId="41A3C9B5" w:rsidR="00174D36" w:rsidRDefault="00174D36" w:rsidP="00174D36">
      <w:pPr>
        <w:pStyle w:val="Lijstalinea"/>
        <w:numPr>
          <w:ilvl w:val="0"/>
          <w:numId w:val="9"/>
        </w:numPr>
        <w:rPr>
          <w:b w:val="0"/>
        </w:rPr>
      </w:pPr>
      <w:r w:rsidRPr="00174D36">
        <w:rPr>
          <w:b w:val="0"/>
        </w:rPr>
        <w:t>Als een aantal marktpartijen tijdens het go-live moment niet over kan gaan naar XML, maar de go-live gaat wel door dan kan dit opvolgende processen verstoren (bijvoorbeeld ontbrekende meetdata van een aantal MV-</w:t>
      </w:r>
      <w:proofErr w:type="spellStart"/>
      <w:r w:rsidRPr="00174D36">
        <w:rPr>
          <w:b w:val="0"/>
        </w:rPr>
        <w:t>ers</w:t>
      </w:r>
      <w:proofErr w:type="spellEnd"/>
      <w:r w:rsidR="00861018">
        <w:rPr>
          <w:b w:val="0"/>
        </w:rPr>
        <w:t xml:space="preserve"> die nog niet gereed zijn</w:t>
      </w:r>
      <w:r w:rsidRPr="00174D36">
        <w:rPr>
          <w:b w:val="0"/>
        </w:rPr>
        <w:t>).</w:t>
      </w:r>
      <w:r w:rsidR="00E20282">
        <w:rPr>
          <w:b w:val="0"/>
        </w:rPr>
        <w:t xml:space="preserve"> Dit kan ook leiden tot </w:t>
      </w:r>
      <w:r w:rsidR="00625E09">
        <w:rPr>
          <w:b w:val="0"/>
        </w:rPr>
        <w:t xml:space="preserve">aanzienlijke </w:t>
      </w:r>
      <w:r w:rsidR="00E20282">
        <w:rPr>
          <w:b w:val="0"/>
        </w:rPr>
        <w:t>financiële risico’s bij de onbalansbepaling</w:t>
      </w:r>
      <w:r w:rsidR="00077B0A">
        <w:rPr>
          <w:b w:val="0"/>
        </w:rPr>
        <w:t xml:space="preserve"> en de facturatie</w:t>
      </w:r>
      <w:r w:rsidR="00E20282">
        <w:rPr>
          <w:b w:val="0"/>
        </w:rPr>
        <w:t>.</w:t>
      </w:r>
    </w:p>
    <w:p w14:paraId="01B2EC03" w14:textId="77777777" w:rsidR="00D40F1F" w:rsidRPr="00AE19F5" w:rsidRDefault="00D40F1F" w:rsidP="00AE19F5">
      <w:pPr>
        <w:pStyle w:val="Lijstalinea"/>
        <w:numPr>
          <w:ilvl w:val="0"/>
          <w:numId w:val="9"/>
        </w:numPr>
        <w:rPr>
          <w:b w:val="0"/>
        </w:rPr>
      </w:pPr>
      <w:r w:rsidRPr="003F6585">
        <w:rPr>
          <w:b w:val="0"/>
        </w:rPr>
        <w:t xml:space="preserve">Risico op het </w:t>
      </w:r>
      <w:r w:rsidR="00AE19F5">
        <w:rPr>
          <w:b w:val="0"/>
        </w:rPr>
        <w:t xml:space="preserve">moeten </w:t>
      </w:r>
      <w:r w:rsidRPr="003F6585">
        <w:rPr>
          <w:b w:val="0"/>
        </w:rPr>
        <w:t xml:space="preserve">toepassen van een </w:t>
      </w:r>
      <w:proofErr w:type="spellStart"/>
      <w:r w:rsidRPr="003F6585">
        <w:rPr>
          <w:b w:val="0"/>
        </w:rPr>
        <w:t>fallback</w:t>
      </w:r>
      <w:proofErr w:type="spellEnd"/>
      <w:r w:rsidRPr="003F6585">
        <w:rPr>
          <w:b w:val="0"/>
        </w:rPr>
        <w:t>/</w:t>
      </w:r>
      <w:proofErr w:type="spellStart"/>
      <w:r w:rsidRPr="003F6585">
        <w:rPr>
          <w:b w:val="0"/>
        </w:rPr>
        <w:t>rollback</w:t>
      </w:r>
      <w:proofErr w:type="spellEnd"/>
      <w:r w:rsidRPr="003F6585">
        <w:rPr>
          <w:b w:val="0"/>
        </w:rPr>
        <w:t xml:space="preserve">, </w:t>
      </w:r>
      <w:r>
        <w:rPr>
          <w:b w:val="0"/>
        </w:rPr>
        <w:t>als</w:t>
      </w:r>
      <w:r w:rsidRPr="003F6585">
        <w:rPr>
          <w:b w:val="0"/>
        </w:rPr>
        <w:t xml:space="preserve"> niet genoeg marktpartijen klaar zijn</w:t>
      </w:r>
      <w:r>
        <w:rPr>
          <w:b w:val="0"/>
        </w:rPr>
        <w:t xml:space="preserve"> tijdens het go-live weekend</w:t>
      </w:r>
      <w:r w:rsidRPr="003F6585">
        <w:rPr>
          <w:b w:val="0"/>
        </w:rPr>
        <w:t>.</w:t>
      </w:r>
    </w:p>
    <w:p w14:paraId="4814E38A" w14:textId="77777777" w:rsidR="00D40F1F" w:rsidRPr="00AE19F5" w:rsidRDefault="00D40F1F" w:rsidP="003F6585"/>
    <w:p w14:paraId="646A04AB" w14:textId="77777777" w:rsidR="00174D36" w:rsidRPr="00174D36" w:rsidRDefault="00174D36" w:rsidP="00174D36"/>
    <w:p w14:paraId="5241F54D" w14:textId="77777777" w:rsidR="00174D36" w:rsidRPr="00174D36" w:rsidRDefault="00174D36" w:rsidP="00174D36"/>
    <w:p w14:paraId="476C7B5D" w14:textId="77777777" w:rsidR="00E12245" w:rsidRDefault="00E12245" w:rsidP="003F6585">
      <w:r>
        <w:br w:type="page"/>
      </w:r>
    </w:p>
    <w:p w14:paraId="27C58A4F" w14:textId="77777777" w:rsidR="00A73F4A" w:rsidRDefault="00A73F4A" w:rsidP="00A73F4A">
      <w:pPr>
        <w:pStyle w:val="Kop2"/>
      </w:pPr>
      <w:r>
        <w:lastRenderedPageBreak/>
        <w:t>Implementatiestrategie 2 – Duale periode voor de MV-</w:t>
      </w:r>
      <w:proofErr w:type="spellStart"/>
      <w:r>
        <w:t>ers</w:t>
      </w:r>
      <w:proofErr w:type="spellEnd"/>
    </w:p>
    <w:p w14:paraId="6057C546" w14:textId="77777777" w:rsidR="00A73F4A" w:rsidRDefault="00AA7A3F" w:rsidP="00AA7A3F">
      <w:pPr>
        <w:pStyle w:val="Kop3"/>
      </w:pPr>
      <w:r>
        <w:t>Beschrijving</w:t>
      </w:r>
    </w:p>
    <w:p w14:paraId="223800B3" w14:textId="77777777" w:rsidR="00306C30" w:rsidRPr="00306C30" w:rsidRDefault="00306C30" w:rsidP="00A73F4A">
      <w:pPr>
        <w:rPr>
          <w:b/>
        </w:rPr>
      </w:pPr>
      <w:r w:rsidRPr="00306C30">
        <w:rPr>
          <w:b/>
        </w:rPr>
        <w:t>Start duale periode</w:t>
      </w:r>
    </w:p>
    <w:p w14:paraId="597F8694" w14:textId="220119F8" w:rsidR="00A73F4A" w:rsidRDefault="00AA7A3F" w:rsidP="00A73F4A">
      <w:r>
        <w:t>Bij de go-live TR2021</w:t>
      </w:r>
      <w:r w:rsidR="00E12245">
        <w:t xml:space="preserve"> </w:t>
      </w:r>
      <w:r>
        <w:t>worden tenminste de volgende systemen live</w:t>
      </w:r>
      <w:r w:rsidR="00861018">
        <w:t xml:space="preserve"> </w:t>
      </w:r>
      <w:r>
        <w:t>gebracht (</w:t>
      </w:r>
      <w:r w:rsidR="00E12245">
        <w:t xml:space="preserve">beoordeeld </w:t>
      </w:r>
      <w:r w:rsidR="00FF3D89">
        <w:t xml:space="preserve">als </w:t>
      </w:r>
      <w:r>
        <w:t>knock-out criteria):</w:t>
      </w:r>
    </w:p>
    <w:p w14:paraId="0C5AB469" w14:textId="77777777" w:rsidR="00AA7A3F" w:rsidRPr="00AA7A3F" w:rsidRDefault="00AA7A3F" w:rsidP="00AA7A3F">
      <w:pPr>
        <w:pStyle w:val="Lijstalinea"/>
        <w:numPr>
          <w:ilvl w:val="0"/>
          <w:numId w:val="9"/>
        </w:numPr>
        <w:rPr>
          <w:b w:val="0"/>
        </w:rPr>
      </w:pPr>
      <w:r w:rsidRPr="00AA7A3F">
        <w:rPr>
          <w:b w:val="0"/>
        </w:rPr>
        <w:t>MMC Hub t.b.v. uitwisseling XML meetdataberichten en XML reclamatieberic</w:t>
      </w:r>
      <w:r w:rsidR="008C4239">
        <w:rPr>
          <w:b w:val="0"/>
        </w:rPr>
        <w:t>h</w:t>
      </w:r>
      <w:r w:rsidRPr="00AA7A3F">
        <w:rPr>
          <w:b w:val="0"/>
        </w:rPr>
        <w:t>ten</w:t>
      </w:r>
      <w:r w:rsidR="00E12245">
        <w:rPr>
          <w:b w:val="0"/>
        </w:rPr>
        <w:t xml:space="preserve"> tussen de verschillende marktpartijen</w:t>
      </w:r>
      <w:r w:rsidRPr="00AA7A3F">
        <w:rPr>
          <w:b w:val="0"/>
        </w:rPr>
        <w:t>.</w:t>
      </w:r>
    </w:p>
    <w:p w14:paraId="0EC7CF0E" w14:textId="77777777" w:rsidR="00E12245" w:rsidRDefault="00E12245" w:rsidP="00AA7A3F">
      <w:pPr>
        <w:pStyle w:val="Lijstalinea"/>
        <w:numPr>
          <w:ilvl w:val="0"/>
          <w:numId w:val="9"/>
        </w:numPr>
        <w:rPr>
          <w:b w:val="0"/>
        </w:rPr>
      </w:pPr>
      <w:r>
        <w:rPr>
          <w:b w:val="0"/>
        </w:rPr>
        <w:t>LNB-systemen</w:t>
      </w:r>
    </w:p>
    <w:p w14:paraId="225EF453" w14:textId="77777777" w:rsidR="00E12245" w:rsidRDefault="00E12245" w:rsidP="00E12245">
      <w:pPr>
        <w:pStyle w:val="Lijstalinea"/>
        <w:numPr>
          <w:ilvl w:val="1"/>
          <w:numId w:val="9"/>
        </w:numPr>
        <w:rPr>
          <w:b w:val="0"/>
        </w:rPr>
      </w:pPr>
      <w:r>
        <w:rPr>
          <w:b w:val="0"/>
        </w:rPr>
        <w:t>Connectiviteit met de MMC Hub.</w:t>
      </w:r>
    </w:p>
    <w:p w14:paraId="2FCFDC62" w14:textId="77777777" w:rsidR="00AA7A3F" w:rsidRPr="008C4239" w:rsidRDefault="00E12245" w:rsidP="00E12245">
      <w:pPr>
        <w:pStyle w:val="Lijstalinea"/>
        <w:numPr>
          <w:ilvl w:val="1"/>
          <w:numId w:val="9"/>
        </w:numPr>
        <w:rPr>
          <w:b w:val="0"/>
        </w:rPr>
      </w:pPr>
      <w:r>
        <w:rPr>
          <w:b w:val="0"/>
        </w:rPr>
        <w:t>Kunnen verwerken</w:t>
      </w:r>
      <w:r w:rsidR="008C4239">
        <w:rPr>
          <w:b w:val="0"/>
        </w:rPr>
        <w:t xml:space="preserve"> van</w:t>
      </w:r>
      <w:r>
        <w:rPr>
          <w:b w:val="0"/>
        </w:rPr>
        <w:t xml:space="preserve"> zowel</w:t>
      </w:r>
      <w:r w:rsidR="00AA7A3F" w:rsidRPr="008C4239">
        <w:rPr>
          <w:b w:val="0"/>
        </w:rPr>
        <w:t xml:space="preserve"> XML </w:t>
      </w:r>
      <w:r>
        <w:rPr>
          <w:b w:val="0"/>
        </w:rPr>
        <w:t xml:space="preserve">als </w:t>
      </w:r>
      <w:proofErr w:type="spellStart"/>
      <w:r>
        <w:rPr>
          <w:b w:val="0"/>
        </w:rPr>
        <w:t>EDIne</w:t>
      </w:r>
      <w:proofErr w:type="spellEnd"/>
      <w:r>
        <w:rPr>
          <w:b w:val="0"/>
        </w:rPr>
        <w:t xml:space="preserve"> </w:t>
      </w:r>
      <w:proofErr w:type="spellStart"/>
      <w:r w:rsidR="00AA7A3F" w:rsidRPr="008C4239">
        <w:rPr>
          <w:b w:val="0"/>
        </w:rPr>
        <w:t>meetdataberichten</w:t>
      </w:r>
      <w:proofErr w:type="spellEnd"/>
      <w:r>
        <w:rPr>
          <w:b w:val="0"/>
        </w:rPr>
        <w:t xml:space="preserve"> van de MV-</w:t>
      </w:r>
      <w:proofErr w:type="spellStart"/>
      <w:r>
        <w:rPr>
          <w:b w:val="0"/>
        </w:rPr>
        <w:t>ers</w:t>
      </w:r>
      <w:proofErr w:type="spellEnd"/>
      <w:r>
        <w:rPr>
          <w:b w:val="0"/>
        </w:rPr>
        <w:t>.</w:t>
      </w:r>
    </w:p>
    <w:p w14:paraId="54467956" w14:textId="77777777" w:rsidR="00E12245" w:rsidRDefault="00AA7A3F" w:rsidP="00AA7A3F">
      <w:pPr>
        <w:pStyle w:val="Lijstalinea"/>
        <w:numPr>
          <w:ilvl w:val="0"/>
          <w:numId w:val="9"/>
        </w:numPr>
        <w:rPr>
          <w:b w:val="0"/>
        </w:rPr>
      </w:pPr>
      <w:r w:rsidRPr="00AA7A3F">
        <w:rPr>
          <w:b w:val="0"/>
        </w:rPr>
        <w:t>RNB-</w:t>
      </w:r>
      <w:r w:rsidR="00174D36" w:rsidRPr="00AA7A3F">
        <w:rPr>
          <w:b w:val="0"/>
        </w:rPr>
        <w:t>systemen</w:t>
      </w:r>
    </w:p>
    <w:p w14:paraId="2EA9BB00" w14:textId="77777777" w:rsidR="00E12245" w:rsidRDefault="00E12245" w:rsidP="00E12245">
      <w:pPr>
        <w:pStyle w:val="Lijstalinea"/>
        <w:numPr>
          <w:ilvl w:val="1"/>
          <w:numId w:val="9"/>
        </w:numPr>
        <w:rPr>
          <w:b w:val="0"/>
        </w:rPr>
      </w:pPr>
      <w:r>
        <w:rPr>
          <w:b w:val="0"/>
        </w:rPr>
        <w:t>Connectiviteit met de MMC Hub.</w:t>
      </w:r>
    </w:p>
    <w:p w14:paraId="4077B1E9" w14:textId="77777777" w:rsidR="008C4239" w:rsidRPr="00E12245" w:rsidRDefault="00E12245" w:rsidP="00E12245">
      <w:pPr>
        <w:pStyle w:val="Lijstalinea"/>
        <w:numPr>
          <w:ilvl w:val="1"/>
          <w:numId w:val="9"/>
        </w:numPr>
        <w:rPr>
          <w:b w:val="0"/>
        </w:rPr>
      </w:pPr>
      <w:r>
        <w:rPr>
          <w:b w:val="0"/>
        </w:rPr>
        <w:t>Kunnen verwerken van zowel</w:t>
      </w:r>
      <w:r w:rsidRPr="008C4239">
        <w:rPr>
          <w:b w:val="0"/>
        </w:rPr>
        <w:t xml:space="preserve"> XML </w:t>
      </w:r>
      <w:r>
        <w:rPr>
          <w:b w:val="0"/>
        </w:rPr>
        <w:t xml:space="preserve">als </w:t>
      </w:r>
      <w:proofErr w:type="spellStart"/>
      <w:r>
        <w:rPr>
          <w:b w:val="0"/>
        </w:rPr>
        <w:t>EDIne</w:t>
      </w:r>
      <w:proofErr w:type="spellEnd"/>
      <w:r>
        <w:rPr>
          <w:b w:val="0"/>
        </w:rPr>
        <w:t xml:space="preserve"> </w:t>
      </w:r>
      <w:proofErr w:type="spellStart"/>
      <w:r w:rsidRPr="008C4239">
        <w:rPr>
          <w:b w:val="0"/>
        </w:rPr>
        <w:t>meetdataberichten</w:t>
      </w:r>
      <w:proofErr w:type="spellEnd"/>
      <w:r>
        <w:rPr>
          <w:b w:val="0"/>
        </w:rPr>
        <w:t xml:space="preserve"> van de MV-</w:t>
      </w:r>
      <w:proofErr w:type="spellStart"/>
      <w:r>
        <w:rPr>
          <w:b w:val="0"/>
        </w:rPr>
        <w:t>ers</w:t>
      </w:r>
      <w:proofErr w:type="spellEnd"/>
      <w:r>
        <w:rPr>
          <w:b w:val="0"/>
        </w:rPr>
        <w:t>.</w:t>
      </w:r>
    </w:p>
    <w:p w14:paraId="4AF1195A" w14:textId="77777777" w:rsidR="00E12245" w:rsidRDefault="00E12245" w:rsidP="00E12245"/>
    <w:p w14:paraId="1E666624" w14:textId="1F4E1411" w:rsidR="00C46EAE" w:rsidRDefault="00C46EAE" w:rsidP="00E12245">
      <w:r>
        <w:t>Wat betreft de MV-</w:t>
      </w:r>
      <w:proofErr w:type="spellStart"/>
      <w:r>
        <w:t>ers</w:t>
      </w:r>
      <w:proofErr w:type="spellEnd"/>
      <w:r>
        <w:t xml:space="preserve"> en de PV-</w:t>
      </w:r>
      <w:proofErr w:type="spellStart"/>
      <w:r>
        <w:t>ers</w:t>
      </w:r>
      <w:proofErr w:type="spellEnd"/>
      <w:r>
        <w:t xml:space="preserve"> geldt dat zij bij de go-live TR2021 aan moeten geven dat zij er klaar voor zijn om tijdens de duale periode over te gaan naar het kunnen versturen/ontvangen van XML meetdata- en reclamatieberichten.</w:t>
      </w:r>
      <w:r w:rsidR="00FF3D89">
        <w:t xml:space="preserve"> Hierbij wordt de standaard </w:t>
      </w:r>
      <w:proofErr w:type="spellStart"/>
      <w:r w:rsidR="00FF3D89">
        <w:t>marketreadiness</w:t>
      </w:r>
      <w:proofErr w:type="spellEnd"/>
      <w:r w:rsidR="00FF3D89">
        <w:t xml:space="preserve"> methodiek van de NEDU gevolgd.</w:t>
      </w:r>
    </w:p>
    <w:p w14:paraId="596941C0" w14:textId="77777777" w:rsidR="00C46EAE" w:rsidRPr="00E12245" w:rsidRDefault="00C46EAE" w:rsidP="00E12245"/>
    <w:p w14:paraId="360C5850" w14:textId="77777777" w:rsidR="00AA7A3F" w:rsidRDefault="00AA7A3F" w:rsidP="00AA7A3F"/>
    <w:p w14:paraId="12A4CEAE" w14:textId="77777777" w:rsidR="00306C30" w:rsidRPr="00FC1909" w:rsidRDefault="00306C30" w:rsidP="00AA7A3F">
      <w:pPr>
        <w:rPr>
          <w:b/>
        </w:rPr>
      </w:pPr>
      <w:r w:rsidRPr="00FC1909">
        <w:rPr>
          <w:b/>
        </w:rPr>
        <w:t>Duale periode</w:t>
      </w:r>
    </w:p>
    <w:p w14:paraId="5799A5FA" w14:textId="77777777" w:rsidR="00306C30" w:rsidRDefault="00306C30" w:rsidP="00AA7A3F">
      <w:r>
        <w:t>Tijdens de duale periode geldt het volgende:</w:t>
      </w:r>
    </w:p>
    <w:p w14:paraId="3C814D93" w14:textId="77777777" w:rsidR="00306C30" w:rsidRPr="00306C30" w:rsidRDefault="00306C30" w:rsidP="00306C30">
      <w:pPr>
        <w:pStyle w:val="Lijstalinea"/>
        <w:numPr>
          <w:ilvl w:val="0"/>
          <w:numId w:val="11"/>
        </w:numPr>
        <w:rPr>
          <w:b w:val="0"/>
        </w:rPr>
      </w:pPr>
      <w:r w:rsidRPr="00306C30">
        <w:rPr>
          <w:b w:val="0"/>
        </w:rPr>
        <w:t>De MV-</w:t>
      </w:r>
      <w:proofErr w:type="spellStart"/>
      <w:r w:rsidRPr="00306C30">
        <w:rPr>
          <w:b w:val="0"/>
        </w:rPr>
        <w:t>ers</w:t>
      </w:r>
      <w:proofErr w:type="spellEnd"/>
      <w:r w:rsidRPr="00306C30">
        <w:rPr>
          <w:b w:val="0"/>
        </w:rPr>
        <w:t xml:space="preserve"> gaan </w:t>
      </w:r>
      <w:r w:rsidR="00FC1909">
        <w:rPr>
          <w:b w:val="0"/>
        </w:rPr>
        <w:t xml:space="preserve">op een zelf gekozen moment </w:t>
      </w:r>
      <w:r w:rsidRPr="00306C30">
        <w:rPr>
          <w:b w:val="0"/>
        </w:rPr>
        <w:t xml:space="preserve">over van </w:t>
      </w:r>
      <w:proofErr w:type="spellStart"/>
      <w:r w:rsidRPr="00306C30">
        <w:rPr>
          <w:b w:val="0"/>
        </w:rPr>
        <w:t>EDIne</w:t>
      </w:r>
      <w:proofErr w:type="spellEnd"/>
      <w:r w:rsidRPr="00306C30">
        <w:rPr>
          <w:b w:val="0"/>
        </w:rPr>
        <w:t xml:space="preserve"> naar XML, waarbij het volgende geldt:</w:t>
      </w:r>
    </w:p>
    <w:p w14:paraId="4789CD81" w14:textId="77777777" w:rsidR="00FC1909" w:rsidRPr="00FC1909" w:rsidRDefault="00306C30" w:rsidP="0019672C">
      <w:pPr>
        <w:pStyle w:val="Lijstalinea"/>
        <w:numPr>
          <w:ilvl w:val="1"/>
          <w:numId w:val="9"/>
        </w:numPr>
        <w:rPr>
          <w:b w:val="0"/>
        </w:rPr>
      </w:pPr>
      <w:r w:rsidRPr="00FC1909">
        <w:rPr>
          <w:b w:val="0"/>
        </w:rPr>
        <w:t xml:space="preserve">Vanaf een </w:t>
      </w:r>
      <w:r w:rsidR="00BE11C2">
        <w:rPr>
          <w:b w:val="0"/>
        </w:rPr>
        <w:t xml:space="preserve">zelf gekozen </w:t>
      </w:r>
      <w:r w:rsidRPr="00FC1909">
        <w:rPr>
          <w:b w:val="0"/>
        </w:rPr>
        <w:t>dag (</w:t>
      </w:r>
      <w:r w:rsidR="00BE11C2">
        <w:rPr>
          <w:b w:val="0"/>
        </w:rPr>
        <w:t xml:space="preserve"> hierna genoemd “</w:t>
      </w:r>
      <w:r w:rsidRPr="00FC1909">
        <w:rPr>
          <w:b w:val="0"/>
        </w:rPr>
        <w:t>go-live MV</w:t>
      </w:r>
      <w:r w:rsidR="00BE11C2">
        <w:rPr>
          <w:b w:val="0"/>
        </w:rPr>
        <w:t>”</w:t>
      </w:r>
      <w:r w:rsidRPr="00FC1909">
        <w:rPr>
          <w:b w:val="0"/>
        </w:rPr>
        <w:t>) in de duale periode gaa</w:t>
      </w:r>
      <w:r w:rsidR="00BE11C2">
        <w:rPr>
          <w:b w:val="0"/>
        </w:rPr>
        <w:t>t een</w:t>
      </w:r>
      <w:r w:rsidRPr="00FC1909">
        <w:rPr>
          <w:b w:val="0"/>
        </w:rPr>
        <w:t xml:space="preserve"> MV-er voor zowel de meetdataberichten als de reclamatieberichten over naar XML.</w:t>
      </w:r>
    </w:p>
    <w:p w14:paraId="0C9DA42F" w14:textId="77777777" w:rsidR="00FC1909" w:rsidRPr="00FC1909" w:rsidRDefault="00FC1909" w:rsidP="0019672C">
      <w:pPr>
        <w:pStyle w:val="Lijstalinea"/>
        <w:numPr>
          <w:ilvl w:val="1"/>
          <w:numId w:val="9"/>
        </w:numPr>
        <w:rPr>
          <w:b w:val="0"/>
        </w:rPr>
      </w:pPr>
      <w:r w:rsidRPr="00FC1909">
        <w:rPr>
          <w:b w:val="0"/>
        </w:rPr>
        <w:t>Deze dag wordt door een</w:t>
      </w:r>
      <w:r w:rsidR="00306C30" w:rsidRPr="00FC1909">
        <w:rPr>
          <w:b w:val="0"/>
        </w:rPr>
        <w:t xml:space="preserve"> MV-er tenminste </w:t>
      </w:r>
      <w:r w:rsidR="001913FF">
        <w:rPr>
          <w:b w:val="0"/>
        </w:rPr>
        <w:t>2 weken</w:t>
      </w:r>
      <w:r w:rsidR="00306C30" w:rsidRPr="00FC1909">
        <w:rPr>
          <w:b w:val="0"/>
        </w:rPr>
        <w:t xml:space="preserve"> voorafgaand aan de </w:t>
      </w:r>
      <w:r w:rsidR="00BE11C2">
        <w:rPr>
          <w:b w:val="0"/>
        </w:rPr>
        <w:t>“</w:t>
      </w:r>
      <w:r w:rsidR="00306C30" w:rsidRPr="00FC1909">
        <w:rPr>
          <w:b w:val="0"/>
        </w:rPr>
        <w:t>go-live MV</w:t>
      </w:r>
      <w:r w:rsidR="00BE11C2">
        <w:rPr>
          <w:b w:val="0"/>
        </w:rPr>
        <w:t>”</w:t>
      </w:r>
      <w:r w:rsidR="00306C30" w:rsidRPr="00FC1909">
        <w:rPr>
          <w:b w:val="0"/>
        </w:rPr>
        <w:t xml:space="preserve"> gecommuniceerd naar alle andere marktpartijen.</w:t>
      </w:r>
    </w:p>
    <w:p w14:paraId="16B05C25" w14:textId="77777777" w:rsidR="00FC1909" w:rsidRPr="00FC1909" w:rsidRDefault="00306C30" w:rsidP="0019672C">
      <w:pPr>
        <w:pStyle w:val="Lijstalinea"/>
        <w:numPr>
          <w:ilvl w:val="1"/>
          <w:numId w:val="9"/>
        </w:numPr>
        <w:rPr>
          <w:b w:val="0"/>
        </w:rPr>
      </w:pPr>
      <w:r w:rsidRPr="00FC1909">
        <w:rPr>
          <w:b w:val="0"/>
        </w:rPr>
        <w:t xml:space="preserve">De MV-er kan niet meer terug naar </w:t>
      </w:r>
      <w:proofErr w:type="spellStart"/>
      <w:r w:rsidRPr="00FC1909">
        <w:rPr>
          <w:b w:val="0"/>
        </w:rPr>
        <w:t>EDIne</w:t>
      </w:r>
      <w:proofErr w:type="spellEnd"/>
      <w:r w:rsidRPr="00FC1909">
        <w:rPr>
          <w:b w:val="0"/>
        </w:rPr>
        <w:t xml:space="preserve"> na deze </w:t>
      </w:r>
      <w:r w:rsidR="00BE11C2">
        <w:rPr>
          <w:b w:val="0"/>
        </w:rPr>
        <w:t>“</w:t>
      </w:r>
      <w:r w:rsidRPr="00FC1909">
        <w:rPr>
          <w:b w:val="0"/>
        </w:rPr>
        <w:t>go-live MV</w:t>
      </w:r>
      <w:r w:rsidR="00BE11C2">
        <w:rPr>
          <w:b w:val="0"/>
        </w:rPr>
        <w:t>”</w:t>
      </w:r>
      <w:r w:rsidRPr="00FC1909">
        <w:rPr>
          <w:b w:val="0"/>
        </w:rPr>
        <w:t>.</w:t>
      </w:r>
    </w:p>
    <w:p w14:paraId="06CBAC58" w14:textId="77777777" w:rsidR="00306C30" w:rsidRDefault="00306C30" w:rsidP="0019672C">
      <w:pPr>
        <w:pStyle w:val="Lijstalinea"/>
        <w:numPr>
          <w:ilvl w:val="1"/>
          <w:numId w:val="9"/>
        </w:numPr>
        <w:rPr>
          <w:b w:val="0"/>
        </w:rPr>
      </w:pPr>
      <w:r w:rsidRPr="00FC1909">
        <w:rPr>
          <w:b w:val="0"/>
        </w:rPr>
        <w:t>Reclamaties</w:t>
      </w:r>
      <w:r w:rsidR="00FC1909">
        <w:rPr>
          <w:b w:val="0"/>
        </w:rPr>
        <w:t xml:space="preserve"> van de RNB naar de MV</w:t>
      </w:r>
      <w:r w:rsidRPr="00FC1909">
        <w:rPr>
          <w:b w:val="0"/>
        </w:rPr>
        <w:t xml:space="preserve"> worden na deze </w:t>
      </w:r>
      <w:r w:rsidR="00BE11C2">
        <w:rPr>
          <w:b w:val="0"/>
        </w:rPr>
        <w:t>“</w:t>
      </w:r>
      <w:r w:rsidRPr="00FC1909">
        <w:rPr>
          <w:b w:val="0"/>
        </w:rPr>
        <w:t>go-live MV</w:t>
      </w:r>
      <w:r w:rsidR="00BE11C2">
        <w:rPr>
          <w:b w:val="0"/>
        </w:rPr>
        <w:t>”</w:t>
      </w:r>
      <w:r w:rsidRPr="00FC1909">
        <w:rPr>
          <w:b w:val="0"/>
        </w:rPr>
        <w:t xml:space="preserve"> enkel nog via XML naar de</w:t>
      </w:r>
      <w:r w:rsidR="00FC1909" w:rsidRPr="00FC1909">
        <w:rPr>
          <w:b w:val="0"/>
        </w:rPr>
        <w:t xml:space="preserve"> betreffende</w:t>
      </w:r>
      <w:r w:rsidRPr="00FC1909">
        <w:rPr>
          <w:b w:val="0"/>
        </w:rPr>
        <w:t xml:space="preserve"> MV gestuurd.</w:t>
      </w:r>
    </w:p>
    <w:p w14:paraId="4E9F6896" w14:textId="77777777" w:rsidR="00FC1909" w:rsidRPr="00FC1909" w:rsidRDefault="00FC1909" w:rsidP="00FC1909">
      <w:pPr>
        <w:pStyle w:val="Lijstalinea"/>
        <w:numPr>
          <w:ilvl w:val="1"/>
          <w:numId w:val="9"/>
        </w:numPr>
        <w:rPr>
          <w:b w:val="0"/>
        </w:rPr>
      </w:pPr>
      <w:r w:rsidRPr="00FC1909">
        <w:rPr>
          <w:b w:val="0"/>
        </w:rPr>
        <w:t xml:space="preserve">Pas vanaf de </w:t>
      </w:r>
      <w:r w:rsidR="00BE11C2">
        <w:rPr>
          <w:b w:val="0"/>
        </w:rPr>
        <w:t>“</w:t>
      </w:r>
      <w:r w:rsidRPr="00FC1909">
        <w:rPr>
          <w:b w:val="0"/>
        </w:rPr>
        <w:t>go-live MV</w:t>
      </w:r>
      <w:r w:rsidR="00BE11C2">
        <w:rPr>
          <w:b w:val="0"/>
        </w:rPr>
        <w:t>”</w:t>
      </w:r>
      <w:r w:rsidRPr="00FC1909">
        <w:rPr>
          <w:b w:val="0"/>
        </w:rPr>
        <w:t xml:space="preserve"> </w:t>
      </w:r>
      <w:r w:rsidR="00E12245">
        <w:rPr>
          <w:b w:val="0"/>
        </w:rPr>
        <w:t>kan een</w:t>
      </w:r>
      <w:r w:rsidRPr="00FC1909">
        <w:rPr>
          <w:b w:val="0"/>
        </w:rPr>
        <w:t xml:space="preserve"> PV</w:t>
      </w:r>
      <w:r w:rsidR="00E12245">
        <w:rPr>
          <w:b w:val="0"/>
        </w:rPr>
        <w:t>-er XML</w:t>
      </w:r>
      <w:r w:rsidRPr="00FC1909">
        <w:rPr>
          <w:b w:val="0"/>
        </w:rPr>
        <w:t xml:space="preserve"> reclamaties naar de </w:t>
      </w:r>
      <w:r>
        <w:rPr>
          <w:b w:val="0"/>
        </w:rPr>
        <w:t xml:space="preserve">betreffende </w:t>
      </w:r>
      <w:r w:rsidRPr="00FC1909">
        <w:rPr>
          <w:b w:val="0"/>
        </w:rPr>
        <w:t>MV</w:t>
      </w:r>
      <w:r w:rsidR="00E12245">
        <w:rPr>
          <w:b w:val="0"/>
        </w:rPr>
        <w:t xml:space="preserve"> sturen</w:t>
      </w:r>
      <w:r w:rsidRPr="00FC1909">
        <w:rPr>
          <w:b w:val="0"/>
        </w:rPr>
        <w:t>.</w:t>
      </w:r>
    </w:p>
    <w:p w14:paraId="547C1A4F" w14:textId="77777777" w:rsidR="00E12245" w:rsidRDefault="00E12245" w:rsidP="00BE11C2">
      <w:pPr>
        <w:pStyle w:val="Lijstalinea"/>
        <w:numPr>
          <w:ilvl w:val="0"/>
          <w:numId w:val="11"/>
        </w:numPr>
        <w:rPr>
          <w:b w:val="0"/>
        </w:rPr>
      </w:pPr>
      <w:r>
        <w:rPr>
          <w:b w:val="0"/>
        </w:rPr>
        <w:t>De reclamaties van de PV  naar de RNB zijn uitgewerkt in de varianten 2a en 2b.</w:t>
      </w:r>
    </w:p>
    <w:p w14:paraId="380A1E0B" w14:textId="77777777" w:rsidR="00BE11C2" w:rsidRDefault="00BE11C2" w:rsidP="00E12245"/>
    <w:p w14:paraId="772F6190" w14:textId="77777777" w:rsidR="00FC1909" w:rsidRDefault="00FC1909" w:rsidP="00FC1909"/>
    <w:tbl>
      <w:tblPr>
        <w:tblStyle w:val="Tabelraster"/>
        <w:tblW w:w="0" w:type="auto"/>
        <w:tblLook w:val="04A0" w:firstRow="1" w:lastRow="0" w:firstColumn="1" w:lastColumn="0" w:noHBand="0" w:noVBand="1"/>
      </w:tblPr>
      <w:tblGrid>
        <w:gridCol w:w="3823"/>
        <w:gridCol w:w="1275"/>
        <w:gridCol w:w="1134"/>
        <w:gridCol w:w="1134"/>
        <w:gridCol w:w="1134"/>
      </w:tblGrid>
      <w:tr w:rsidR="00F23191" w:rsidRPr="00BA0DB9" w14:paraId="2A38E224" w14:textId="77777777" w:rsidTr="00BA0DB9">
        <w:trPr>
          <w:tblHeader/>
        </w:trPr>
        <w:tc>
          <w:tcPr>
            <w:tcW w:w="3823" w:type="dxa"/>
            <w:shd w:val="clear" w:color="auto" w:fill="D9D9D9" w:themeFill="background1" w:themeFillShade="D9"/>
          </w:tcPr>
          <w:p w14:paraId="6FBEBBC8" w14:textId="77777777" w:rsidR="00F23191" w:rsidRPr="00BA0DB9" w:rsidRDefault="00F23191" w:rsidP="00F23191">
            <w:pPr>
              <w:ind w:left="709"/>
              <w:jc w:val="right"/>
              <w:rPr>
                <w:b/>
                <w:i/>
                <w:szCs w:val="22"/>
              </w:rPr>
            </w:pPr>
          </w:p>
        </w:tc>
        <w:tc>
          <w:tcPr>
            <w:tcW w:w="2409" w:type="dxa"/>
            <w:gridSpan w:val="2"/>
            <w:shd w:val="clear" w:color="auto" w:fill="C6D9F1" w:themeFill="text2" w:themeFillTint="33"/>
          </w:tcPr>
          <w:p w14:paraId="0336EC35" w14:textId="77777777" w:rsidR="00F23191" w:rsidRPr="00BA0DB9" w:rsidRDefault="00CE7AA0" w:rsidP="00F23191">
            <w:pPr>
              <w:jc w:val="center"/>
              <w:rPr>
                <w:b/>
                <w:szCs w:val="22"/>
              </w:rPr>
            </w:pPr>
            <w:r>
              <w:rPr>
                <w:b/>
                <w:szCs w:val="22"/>
              </w:rPr>
              <w:t xml:space="preserve">MV </w:t>
            </w:r>
            <w:r w:rsidRPr="00CE7AA0">
              <w:rPr>
                <w:b/>
                <w:szCs w:val="22"/>
              </w:rPr>
              <w:sym w:font="Wingdings" w:char="F0E0"/>
            </w:r>
            <w:r>
              <w:rPr>
                <w:b/>
                <w:szCs w:val="22"/>
              </w:rPr>
              <w:t xml:space="preserve"> </w:t>
            </w:r>
            <w:r w:rsidR="00F23191" w:rsidRPr="00BA0DB9">
              <w:rPr>
                <w:b/>
                <w:szCs w:val="22"/>
              </w:rPr>
              <w:t>LNB/RNB</w:t>
            </w:r>
          </w:p>
        </w:tc>
        <w:tc>
          <w:tcPr>
            <w:tcW w:w="2268" w:type="dxa"/>
            <w:gridSpan w:val="2"/>
            <w:shd w:val="clear" w:color="auto" w:fill="D6E3BC" w:themeFill="accent3" w:themeFillTint="66"/>
          </w:tcPr>
          <w:p w14:paraId="6D106D2A" w14:textId="77777777" w:rsidR="00F23191" w:rsidRPr="00BA0DB9" w:rsidRDefault="00CE7AA0" w:rsidP="00F23191">
            <w:pPr>
              <w:jc w:val="center"/>
              <w:rPr>
                <w:b/>
                <w:szCs w:val="22"/>
              </w:rPr>
            </w:pPr>
            <w:r>
              <w:rPr>
                <w:b/>
                <w:szCs w:val="22"/>
              </w:rPr>
              <w:t xml:space="preserve"> MV </w:t>
            </w:r>
            <w:r w:rsidRPr="00CE7AA0">
              <w:rPr>
                <w:b/>
                <w:szCs w:val="22"/>
              </w:rPr>
              <w:sym w:font="Wingdings" w:char="F0E0"/>
            </w:r>
            <w:r>
              <w:rPr>
                <w:b/>
                <w:szCs w:val="22"/>
              </w:rPr>
              <w:t xml:space="preserve"> </w:t>
            </w:r>
            <w:r w:rsidR="00F23191" w:rsidRPr="00BA0DB9">
              <w:rPr>
                <w:b/>
                <w:szCs w:val="22"/>
              </w:rPr>
              <w:t>PV</w:t>
            </w:r>
          </w:p>
        </w:tc>
      </w:tr>
      <w:tr w:rsidR="00BA0DB9" w:rsidRPr="009B598B" w14:paraId="71D4722A" w14:textId="77777777" w:rsidTr="00BA0DB9">
        <w:trPr>
          <w:tblHeader/>
        </w:trPr>
        <w:tc>
          <w:tcPr>
            <w:tcW w:w="3823" w:type="dxa"/>
            <w:shd w:val="clear" w:color="auto" w:fill="D9D9D9" w:themeFill="background1" w:themeFillShade="D9"/>
          </w:tcPr>
          <w:p w14:paraId="63484FA0" w14:textId="77777777" w:rsidR="00F23191" w:rsidRPr="00BA0DB9" w:rsidRDefault="00F23191" w:rsidP="00F23191">
            <w:pPr>
              <w:rPr>
                <w:b/>
                <w:i/>
                <w:szCs w:val="22"/>
              </w:rPr>
            </w:pPr>
          </w:p>
        </w:tc>
        <w:tc>
          <w:tcPr>
            <w:tcW w:w="1275" w:type="dxa"/>
            <w:shd w:val="clear" w:color="auto" w:fill="C6D9F1" w:themeFill="text2" w:themeFillTint="33"/>
          </w:tcPr>
          <w:p w14:paraId="68239114" w14:textId="77777777" w:rsidR="00F23191" w:rsidRPr="00BA0DB9" w:rsidRDefault="00F23191" w:rsidP="00F23191">
            <w:pPr>
              <w:jc w:val="center"/>
              <w:rPr>
                <w:b/>
                <w:szCs w:val="22"/>
              </w:rPr>
            </w:pPr>
            <w:r w:rsidRPr="00BA0DB9">
              <w:rPr>
                <w:b/>
                <w:szCs w:val="22"/>
              </w:rPr>
              <w:t>E65/E66 Meetdata</w:t>
            </w:r>
          </w:p>
        </w:tc>
        <w:tc>
          <w:tcPr>
            <w:tcW w:w="1134" w:type="dxa"/>
            <w:shd w:val="clear" w:color="auto" w:fill="C6D9F1" w:themeFill="text2" w:themeFillTint="33"/>
          </w:tcPr>
          <w:p w14:paraId="378191F2" w14:textId="77777777" w:rsidR="00F23191" w:rsidRPr="00BA0DB9" w:rsidRDefault="00F23191" w:rsidP="00F23191">
            <w:pPr>
              <w:jc w:val="center"/>
              <w:rPr>
                <w:b/>
                <w:szCs w:val="22"/>
              </w:rPr>
            </w:pPr>
            <w:r w:rsidRPr="00BA0DB9">
              <w:rPr>
                <w:b/>
                <w:szCs w:val="22"/>
              </w:rPr>
              <w:t>XML Meetdata</w:t>
            </w:r>
          </w:p>
        </w:tc>
        <w:tc>
          <w:tcPr>
            <w:tcW w:w="1134" w:type="dxa"/>
            <w:shd w:val="clear" w:color="auto" w:fill="D6E3BC" w:themeFill="accent3" w:themeFillTint="66"/>
          </w:tcPr>
          <w:p w14:paraId="00C8B70D" w14:textId="77777777" w:rsidR="00F23191" w:rsidRPr="00BA0DB9" w:rsidRDefault="00F23191" w:rsidP="00F23191">
            <w:pPr>
              <w:jc w:val="center"/>
              <w:rPr>
                <w:b/>
                <w:szCs w:val="22"/>
              </w:rPr>
            </w:pPr>
            <w:r w:rsidRPr="00BA0DB9">
              <w:rPr>
                <w:b/>
                <w:szCs w:val="22"/>
              </w:rPr>
              <w:t>E65/E66 Meetdata</w:t>
            </w:r>
          </w:p>
        </w:tc>
        <w:tc>
          <w:tcPr>
            <w:tcW w:w="1134" w:type="dxa"/>
            <w:shd w:val="clear" w:color="auto" w:fill="D6E3BC" w:themeFill="accent3" w:themeFillTint="66"/>
          </w:tcPr>
          <w:p w14:paraId="2F2321CD" w14:textId="77777777" w:rsidR="00F23191" w:rsidRPr="00BA0DB9" w:rsidRDefault="00F23191" w:rsidP="00F23191">
            <w:pPr>
              <w:jc w:val="center"/>
              <w:rPr>
                <w:b/>
                <w:szCs w:val="22"/>
              </w:rPr>
            </w:pPr>
            <w:r w:rsidRPr="00BA0DB9">
              <w:rPr>
                <w:b/>
                <w:szCs w:val="22"/>
              </w:rPr>
              <w:t>XML Meetdata</w:t>
            </w:r>
          </w:p>
        </w:tc>
      </w:tr>
      <w:tr w:rsidR="007C2945" w:rsidRPr="007C2945" w14:paraId="10F1777C" w14:textId="77777777" w:rsidTr="00BA3785">
        <w:tc>
          <w:tcPr>
            <w:tcW w:w="8500" w:type="dxa"/>
            <w:gridSpan w:val="5"/>
          </w:tcPr>
          <w:p w14:paraId="7E2C9F8A" w14:textId="77777777" w:rsidR="007C2945" w:rsidRPr="007C2945" w:rsidRDefault="007C2945" w:rsidP="007C2945">
            <w:pPr>
              <w:rPr>
                <w:b/>
                <w:sz w:val="32"/>
                <w:szCs w:val="32"/>
              </w:rPr>
            </w:pPr>
            <w:r w:rsidRPr="007C2945">
              <w:rPr>
                <w:b/>
                <w:i/>
                <w:szCs w:val="22"/>
              </w:rPr>
              <w:t>Voor duale periode</w:t>
            </w:r>
          </w:p>
        </w:tc>
      </w:tr>
      <w:tr w:rsidR="00BA0DB9" w:rsidRPr="009B598B" w14:paraId="0C7D331C" w14:textId="77777777" w:rsidTr="007C2945">
        <w:tc>
          <w:tcPr>
            <w:tcW w:w="3823" w:type="dxa"/>
            <w:tcBorders>
              <w:bottom w:val="single" w:sz="4" w:space="0" w:color="auto"/>
            </w:tcBorders>
          </w:tcPr>
          <w:p w14:paraId="1A817763" w14:textId="77777777" w:rsidR="00BA0DB9" w:rsidRPr="00BA0DB9" w:rsidRDefault="00BA0DB9" w:rsidP="00BA0DB9">
            <w:pPr>
              <w:rPr>
                <w:b/>
                <w:szCs w:val="22"/>
              </w:rPr>
            </w:pPr>
            <w:r w:rsidRPr="00BA0DB9">
              <w:rPr>
                <w:b/>
                <w:szCs w:val="22"/>
              </w:rPr>
              <w:t>Alle MV-</w:t>
            </w:r>
            <w:proofErr w:type="spellStart"/>
            <w:r w:rsidRPr="00BA0DB9">
              <w:rPr>
                <w:b/>
                <w:szCs w:val="22"/>
              </w:rPr>
              <w:t>ers</w:t>
            </w:r>
            <w:proofErr w:type="spellEnd"/>
          </w:p>
        </w:tc>
        <w:tc>
          <w:tcPr>
            <w:tcW w:w="1275" w:type="dxa"/>
            <w:tcBorders>
              <w:bottom w:val="single" w:sz="4" w:space="0" w:color="auto"/>
            </w:tcBorders>
            <w:noWrap/>
            <w:tcMar>
              <w:top w:w="57" w:type="dxa"/>
              <w:bottom w:w="57" w:type="dxa"/>
            </w:tcMar>
          </w:tcPr>
          <w:p w14:paraId="73CDD24D" w14:textId="77777777" w:rsidR="00BA0DB9" w:rsidRPr="00BA0DB9" w:rsidRDefault="00BA0DB9" w:rsidP="00BA0DB9">
            <w:pPr>
              <w:jc w:val="center"/>
              <w:rPr>
                <w:color w:val="00B050"/>
                <w:sz w:val="32"/>
                <w:szCs w:val="32"/>
              </w:rPr>
            </w:pPr>
            <w:r w:rsidRPr="00BA0DB9">
              <w:rPr>
                <w:color w:val="00B050"/>
                <w:sz w:val="32"/>
                <w:szCs w:val="32"/>
              </w:rPr>
              <w:sym w:font="Wingdings 2" w:char="F052"/>
            </w:r>
          </w:p>
        </w:tc>
        <w:tc>
          <w:tcPr>
            <w:tcW w:w="1134" w:type="dxa"/>
            <w:tcBorders>
              <w:bottom w:val="single" w:sz="4" w:space="0" w:color="auto"/>
            </w:tcBorders>
            <w:noWrap/>
            <w:tcMar>
              <w:top w:w="57" w:type="dxa"/>
              <w:bottom w:w="57" w:type="dxa"/>
            </w:tcMar>
          </w:tcPr>
          <w:p w14:paraId="3A09BCCC" w14:textId="77777777" w:rsidR="00BA0DB9" w:rsidRPr="00BA0DB9" w:rsidRDefault="00BA0DB9" w:rsidP="00BA0DB9">
            <w:pPr>
              <w:jc w:val="center"/>
              <w:rPr>
                <w:color w:val="FF0000"/>
                <w:sz w:val="32"/>
                <w:szCs w:val="32"/>
              </w:rPr>
            </w:pPr>
            <w:r w:rsidRPr="00BA0DB9">
              <w:rPr>
                <w:color w:val="FF0000"/>
                <w:sz w:val="32"/>
                <w:szCs w:val="32"/>
              </w:rPr>
              <w:sym w:font="Wingdings 2" w:char="F055"/>
            </w:r>
          </w:p>
        </w:tc>
        <w:tc>
          <w:tcPr>
            <w:tcW w:w="1134" w:type="dxa"/>
            <w:tcBorders>
              <w:bottom w:val="single" w:sz="4" w:space="0" w:color="auto"/>
            </w:tcBorders>
            <w:noWrap/>
            <w:tcMar>
              <w:top w:w="57" w:type="dxa"/>
              <w:bottom w:w="57" w:type="dxa"/>
            </w:tcMar>
          </w:tcPr>
          <w:p w14:paraId="229CBC72" w14:textId="77777777" w:rsidR="00BA0DB9" w:rsidRPr="00BA0DB9" w:rsidRDefault="00BA0DB9" w:rsidP="00BA0DB9">
            <w:pPr>
              <w:jc w:val="center"/>
              <w:rPr>
                <w:color w:val="FF0000"/>
                <w:sz w:val="32"/>
                <w:szCs w:val="32"/>
              </w:rPr>
            </w:pPr>
            <w:r w:rsidRPr="00BA0DB9">
              <w:rPr>
                <w:color w:val="FF0000"/>
                <w:sz w:val="32"/>
                <w:szCs w:val="32"/>
              </w:rPr>
              <w:sym w:font="Wingdings 2" w:char="F055"/>
            </w:r>
          </w:p>
        </w:tc>
        <w:tc>
          <w:tcPr>
            <w:tcW w:w="1134" w:type="dxa"/>
            <w:tcBorders>
              <w:bottom w:val="single" w:sz="4" w:space="0" w:color="auto"/>
            </w:tcBorders>
            <w:noWrap/>
            <w:tcMar>
              <w:top w:w="57" w:type="dxa"/>
              <w:bottom w:w="57" w:type="dxa"/>
            </w:tcMar>
          </w:tcPr>
          <w:p w14:paraId="71F62F30" w14:textId="77777777" w:rsidR="00BA0DB9" w:rsidRPr="00BA0DB9" w:rsidRDefault="00BA0DB9" w:rsidP="00BA0DB9">
            <w:pPr>
              <w:jc w:val="center"/>
              <w:rPr>
                <w:color w:val="FF0000"/>
                <w:sz w:val="32"/>
                <w:szCs w:val="32"/>
              </w:rPr>
            </w:pPr>
            <w:r w:rsidRPr="00BA0DB9">
              <w:rPr>
                <w:color w:val="FF0000"/>
                <w:sz w:val="32"/>
                <w:szCs w:val="32"/>
              </w:rPr>
              <w:sym w:font="Wingdings 2" w:char="F055"/>
            </w:r>
          </w:p>
        </w:tc>
      </w:tr>
      <w:tr w:rsidR="007C2945" w:rsidRPr="009B598B" w14:paraId="3DDE9B18" w14:textId="77777777" w:rsidTr="007C2945">
        <w:tc>
          <w:tcPr>
            <w:tcW w:w="8500" w:type="dxa"/>
            <w:gridSpan w:val="5"/>
            <w:shd w:val="clear" w:color="auto" w:fill="D9D9D9" w:themeFill="background1" w:themeFillShade="D9"/>
          </w:tcPr>
          <w:p w14:paraId="3A1E7796" w14:textId="77777777" w:rsidR="007C2945" w:rsidRPr="00BA0DB9" w:rsidRDefault="007C2945" w:rsidP="00BA0DB9">
            <w:pPr>
              <w:jc w:val="center"/>
              <w:rPr>
                <w:color w:val="FF0000"/>
                <w:sz w:val="32"/>
                <w:szCs w:val="32"/>
              </w:rPr>
            </w:pPr>
          </w:p>
        </w:tc>
      </w:tr>
      <w:tr w:rsidR="007C2945" w:rsidRPr="007C2945" w14:paraId="73FEC872" w14:textId="77777777" w:rsidTr="00BA3785">
        <w:tc>
          <w:tcPr>
            <w:tcW w:w="8500" w:type="dxa"/>
            <w:gridSpan w:val="5"/>
          </w:tcPr>
          <w:p w14:paraId="1FF0CD40" w14:textId="77777777" w:rsidR="007C2945" w:rsidRPr="007C2945" w:rsidRDefault="007C2945" w:rsidP="007C2945">
            <w:pPr>
              <w:rPr>
                <w:b/>
                <w:sz w:val="32"/>
                <w:szCs w:val="32"/>
              </w:rPr>
            </w:pPr>
            <w:r w:rsidRPr="007C2945">
              <w:rPr>
                <w:b/>
                <w:i/>
                <w:szCs w:val="22"/>
              </w:rPr>
              <w:t>Tijdens duale periode</w:t>
            </w:r>
          </w:p>
        </w:tc>
      </w:tr>
      <w:tr w:rsidR="00BA0DB9" w:rsidRPr="009B598B" w14:paraId="371C4662" w14:textId="77777777" w:rsidTr="00BA0DB9">
        <w:tc>
          <w:tcPr>
            <w:tcW w:w="3823" w:type="dxa"/>
          </w:tcPr>
          <w:p w14:paraId="105CA019" w14:textId="77777777" w:rsidR="00BA0DB9" w:rsidRPr="00BA0DB9" w:rsidRDefault="00BA0DB9" w:rsidP="00BA0DB9">
            <w:pPr>
              <w:rPr>
                <w:b/>
                <w:szCs w:val="22"/>
              </w:rPr>
            </w:pPr>
            <w:r w:rsidRPr="00BA0DB9">
              <w:rPr>
                <w:b/>
                <w:szCs w:val="22"/>
              </w:rPr>
              <w:t>MV-</w:t>
            </w:r>
            <w:proofErr w:type="spellStart"/>
            <w:r w:rsidRPr="00BA0DB9">
              <w:rPr>
                <w:b/>
                <w:szCs w:val="22"/>
              </w:rPr>
              <w:t>ers</w:t>
            </w:r>
            <w:proofErr w:type="spellEnd"/>
            <w:r w:rsidRPr="00BA0DB9">
              <w:rPr>
                <w:b/>
                <w:szCs w:val="22"/>
              </w:rPr>
              <w:t xml:space="preserve"> die nog niet over zijn naar XML</w:t>
            </w:r>
          </w:p>
        </w:tc>
        <w:tc>
          <w:tcPr>
            <w:tcW w:w="1275" w:type="dxa"/>
            <w:noWrap/>
            <w:tcMar>
              <w:top w:w="57" w:type="dxa"/>
              <w:bottom w:w="57" w:type="dxa"/>
            </w:tcMar>
          </w:tcPr>
          <w:p w14:paraId="4C769B19" w14:textId="77777777" w:rsidR="00BA0DB9" w:rsidRPr="00BA0DB9" w:rsidRDefault="00BA0DB9" w:rsidP="00BA0DB9">
            <w:pPr>
              <w:jc w:val="center"/>
              <w:rPr>
                <w:color w:val="00B050"/>
                <w:sz w:val="32"/>
                <w:szCs w:val="32"/>
              </w:rPr>
            </w:pPr>
            <w:r w:rsidRPr="00BA0DB9">
              <w:rPr>
                <w:color w:val="00B050"/>
                <w:sz w:val="32"/>
                <w:szCs w:val="32"/>
              </w:rPr>
              <w:sym w:font="Wingdings 2" w:char="F052"/>
            </w:r>
          </w:p>
        </w:tc>
        <w:tc>
          <w:tcPr>
            <w:tcW w:w="1134" w:type="dxa"/>
            <w:noWrap/>
            <w:tcMar>
              <w:top w:w="57" w:type="dxa"/>
              <w:bottom w:w="57" w:type="dxa"/>
            </w:tcMar>
          </w:tcPr>
          <w:p w14:paraId="7D28FAE0" w14:textId="77777777" w:rsidR="00BA0DB9" w:rsidRPr="00BA0DB9" w:rsidRDefault="00BA0DB9" w:rsidP="00BA0DB9">
            <w:pPr>
              <w:jc w:val="center"/>
              <w:rPr>
                <w:color w:val="FF0000"/>
                <w:sz w:val="32"/>
                <w:szCs w:val="32"/>
              </w:rPr>
            </w:pPr>
            <w:r w:rsidRPr="00BA0DB9">
              <w:rPr>
                <w:color w:val="FF0000"/>
                <w:sz w:val="32"/>
                <w:szCs w:val="32"/>
              </w:rPr>
              <w:sym w:font="Wingdings 2" w:char="F055"/>
            </w:r>
          </w:p>
        </w:tc>
        <w:tc>
          <w:tcPr>
            <w:tcW w:w="1134" w:type="dxa"/>
            <w:noWrap/>
            <w:tcMar>
              <w:top w:w="57" w:type="dxa"/>
              <w:bottom w:w="57" w:type="dxa"/>
            </w:tcMar>
          </w:tcPr>
          <w:p w14:paraId="282D59B0" w14:textId="77777777" w:rsidR="00BA0DB9" w:rsidRPr="00BA0DB9" w:rsidRDefault="00BA0DB9" w:rsidP="00BA0DB9">
            <w:pPr>
              <w:jc w:val="center"/>
              <w:rPr>
                <w:color w:val="FF0000"/>
                <w:sz w:val="32"/>
                <w:szCs w:val="32"/>
              </w:rPr>
            </w:pPr>
            <w:r w:rsidRPr="00BA0DB9">
              <w:rPr>
                <w:color w:val="FF0000"/>
                <w:sz w:val="32"/>
                <w:szCs w:val="32"/>
              </w:rPr>
              <w:sym w:font="Wingdings 2" w:char="F055"/>
            </w:r>
          </w:p>
        </w:tc>
        <w:tc>
          <w:tcPr>
            <w:tcW w:w="1134" w:type="dxa"/>
            <w:noWrap/>
            <w:tcMar>
              <w:top w:w="57" w:type="dxa"/>
              <w:bottom w:w="57" w:type="dxa"/>
            </w:tcMar>
          </w:tcPr>
          <w:p w14:paraId="6ED68795" w14:textId="77777777" w:rsidR="00BA0DB9" w:rsidRPr="00BA0DB9" w:rsidRDefault="00BA0DB9" w:rsidP="00BA0DB9">
            <w:pPr>
              <w:jc w:val="center"/>
              <w:rPr>
                <w:color w:val="FF0000"/>
                <w:sz w:val="32"/>
                <w:szCs w:val="32"/>
              </w:rPr>
            </w:pPr>
            <w:r w:rsidRPr="00BA0DB9">
              <w:rPr>
                <w:color w:val="FF0000"/>
                <w:sz w:val="32"/>
                <w:szCs w:val="32"/>
              </w:rPr>
              <w:sym w:font="Wingdings 2" w:char="F055"/>
            </w:r>
          </w:p>
        </w:tc>
      </w:tr>
      <w:tr w:rsidR="00BA0DB9" w:rsidRPr="009B598B" w14:paraId="5504FA00" w14:textId="77777777" w:rsidTr="007C2945">
        <w:tc>
          <w:tcPr>
            <w:tcW w:w="3823" w:type="dxa"/>
            <w:tcBorders>
              <w:bottom w:val="single" w:sz="4" w:space="0" w:color="auto"/>
            </w:tcBorders>
          </w:tcPr>
          <w:p w14:paraId="52C4DCC4" w14:textId="77777777" w:rsidR="00BA0DB9" w:rsidRPr="00BA0DB9" w:rsidRDefault="00BA0DB9" w:rsidP="00BA0DB9">
            <w:pPr>
              <w:rPr>
                <w:b/>
                <w:szCs w:val="22"/>
              </w:rPr>
            </w:pPr>
            <w:r w:rsidRPr="00BA0DB9">
              <w:rPr>
                <w:b/>
                <w:szCs w:val="22"/>
              </w:rPr>
              <w:t>MV-</w:t>
            </w:r>
            <w:proofErr w:type="spellStart"/>
            <w:r w:rsidRPr="00BA0DB9">
              <w:rPr>
                <w:b/>
                <w:szCs w:val="22"/>
              </w:rPr>
              <w:t>ers</w:t>
            </w:r>
            <w:proofErr w:type="spellEnd"/>
            <w:r w:rsidRPr="00BA0DB9">
              <w:rPr>
                <w:b/>
                <w:szCs w:val="22"/>
              </w:rPr>
              <w:t xml:space="preserve"> die al over zijn naar XML</w:t>
            </w:r>
          </w:p>
        </w:tc>
        <w:tc>
          <w:tcPr>
            <w:tcW w:w="1275" w:type="dxa"/>
            <w:tcBorders>
              <w:bottom w:val="single" w:sz="4" w:space="0" w:color="auto"/>
            </w:tcBorders>
            <w:noWrap/>
            <w:tcMar>
              <w:top w:w="57" w:type="dxa"/>
              <w:bottom w:w="57" w:type="dxa"/>
            </w:tcMar>
          </w:tcPr>
          <w:p w14:paraId="655629C3" w14:textId="77777777" w:rsidR="00BA0DB9" w:rsidRPr="00BA0DB9" w:rsidRDefault="00BA0DB9" w:rsidP="00BA0DB9">
            <w:pPr>
              <w:jc w:val="center"/>
              <w:rPr>
                <w:color w:val="FF0000"/>
                <w:sz w:val="32"/>
                <w:szCs w:val="32"/>
              </w:rPr>
            </w:pPr>
            <w:r w:rsidRPr="00BA0DB9">
              <w:rPr>
                <w:color w:val="FF0000"/>
                <w:sz w:val="32"/>
                <w:szCs w:val="32"/>
              </w:rPr>
              <w:sym w:font="Wingdings 2" w:char="F055"/>
            </w:r>
          </w:p>
        </w:tc>
        <w:tc>
          <w:tcPr>
            <w:tcW w:w="1134" w:type="dxa"/>
            <w:tcBorders>
              <w:bottom w:val="single" w:sz="4" w:space="0" w:color="auto"/>
            </w:tcBorders>
            <w:noWrap/>
            <w:tcMar>
              <w:top w:w="57" w:type="dxa"/>
              <w:bottom w:w="57" w:type="dxa"/>
            </w:tcMar>
          </w:tcPr>
          <w:p w14:paraId="358D0085" w14:textId="77777777" w:rsidR="00BA0DB9" w:rsidRPr="00BA0DB9" w:rsidRDefault="00BA0DB9" w:rsidP="00BA0DB9">
            <w:pPr>
              <w:jc w:val="center"/>
              <w:rPr>
                <w:color w:val="00B050"/>
                <w:sz w:val="32"/>
                <w:szCs w:val="32"/>
              </w:rPr>
            </w:pPr>
            <w:r w:rsidRPr="00BA0DB9">
              <w:rPr>
                <w:color w:val="00B050"/>
                <w:sz w:val="32"/>
                <w:szCs w:val="32"/>
              </w:rPr>
              <w:sym w:font="Wingdings 2" w:char="F052"/>
            </w:r>
          </w:p>
        </w:tc>
        <w:tc>
          <w:tcPr>
            <w:tcW w:w="1134" w:type="dxa"/>
            <w:tcBorders>
              <w:bottom w:val="single" w:sz="4" w:space="0" w:color="auto"/>
            </w:tcBorders>
            <w:noWrap/>
            <w:tcMar>
              <w:top w:w="57" w:type="dxa"/>
              <w:bottom w:w="57" w:type="dxa"/>
            </w:tcMar>
          </w:tcPr>
          <w:p w14:paraId="7D59D09E" w14:textId="77777777" w:rsidR="00BA0DB9" w:rsidRPr="00BA0DB9" w:rsidRDefault="00BA0DB9" w:rsidP="00BA0DB9">
            <w:pPr>
              <w:jc w:val="center"/>
              <w:rPr>
                <w:color w:val="FF0000"/>
                <w:sz w:val="32"/>
                <w:szCs w:val="32"/>
              </w:rPr>
            </w:pPr>
            <w:r w:rsidRPr="00BA0DB9">
              <w:rPr>
                <w:color w:val="FF0000"/>
                <w:sz w:val="32"/>
                <w:szCs w:val="32"/>
              </w:rPr>
              <w:sym w:font="Wingdings 2" w:char="F055"/>
            </w:r>
          </w:p>
        </w:tc>
        <w:tc>
          <w:tcPr>
            <w:tcW w:w="1134" w:type="dxa"/>
            <w:tcBorders>
              <w:bottom w:val="single" w:sz="4" w:space="0" w:color="auto"/>
            </w:tcBorders>
            <w:noWrap/>
            <w:tcMar>
              <w:top w:w="57" w:type="dxa"/>
              <w:bottom w:w="57" w:type="dxa"/>
            </w:tcMar>
          </w:tcPr>
          <w:p w14:paraId="79A54996" w14:textId="77777777" w:rsidR="00BA0DB9" w:rsidRPr="00BA0DB9" w:rsidRDefault="00BA0DB9" w:rsidP="00BA0DB9">
            <w:pPr>
              <w:jc w:val="center"/>
              <w:rPr>
                <w:color w:val="00B050"/>
                <w:sz w:val="32"/>
                <w:szCs w:val="32"/>
              </w:rPr>
            </w:pPr>
            <w:r w:rsidRPr="00BA0DB9">
              <w:rPr>
                <w:color w:val="00B050"/>
                <w:sz w:val="32"/>
                <w:szCs w:val="32"/>
              </w:rPr>
              <w:sym w:font="Wingdings 2" w:char="F052"/>
            </w:r>
            <w:r w:rsidRPr="00BA0DB9">
              <w:rPr>
                <w:rStyle w:val="Voetnootmarkering"/>
                <w:color w:val="000000" w:themeColor="text1"/>
                <w:szCs w:val="32"/>
              </w:rPr>
              <w:footnoteReference w:id="8"/>
            </w:r>
          </w:p>
        </w:tc>
      </w:tr>
      <w:tr w:rsidR="007C2945" w:rsidRPr="009B598B" w14:paraId="4A7129D0" w14:textId="77777777" w:rsidTr="007C2945">
        <w:tc>
          <w:tcPr>
            <w:tcW w:w="8500" w:type="dxa"/>
            <w:gridSpan w:val="5"/>
            <w:shd w:val="clear" w:color="auto" w:fill="D9D9D9" w:themeFill="background1" w:themeFillShade="D9"/>
          </w:tcPr>
          <w:p w14:paraId="3AF7AB3D" w14:textId="77777777" w:rsidR="007C2945" w:rsidRPr="00BA0DB9" w:rsidRDefault="007C2945" w:rsidP="00BA0DB9">
            <w:pPr>
              <w:jc w:val="center"/>
              <w:rPr>
                <w:sz w:val="32"/>
                <w:szCs w:val="32"/>
              </w:rPr>
            </w:pPr>
          </w:p>
        </w:tc>
      </w:tr>
      <w:tr w:rsidR="007C2945" w:rsidRPr="009B598B" w14:paraId="17160D2E" w14:textId="77777777" w:rsidTr="00BA3785">
        <w:tc>
          <w:tcPr>
            <w:tcW w:w="8500" w:type="dxa"/>
            <w:gridSpan w:val="5"/>
          </w:tcPr>
          <w:p w14:paraId="725DE48E" w14:textId="77777777" w:rsidR="007C2945" w:rsidRPr="007C2945" w:rsidRDefault="007C2945" w:rsidP="007C2945">
            <w:pPr>
              <w:rPr>
                <w:b/>
                <w:sz w:val="32"/>
                <w:szCs w:val="32"/>
              </w:rPr>
            </w:pPr>
            <w:r w:rsidRPr="007C2945">
              <w:rPr>
                <w:b/>
                <w:i/>
                <w:szCs w:val="22"/>
              </w:rPr>
              <w:t>Na duale periode</w:t>
            </w:r>
          </w:p>
        </w:tc>
      </w:tr>
      <w:tr w:rsidR="00BA0DB9" w:rsidRPr="009B598B" w14:paraId="78FCCA9C" w14:textId="77777777" w:rsidTr="00BA3785">
        <w:tc>
          <w:tcPr>
            <w:tcW w:w="3823" w:type="dxa"/>
          </w:tcPr>
          <w:p w14:paraId="44045F46" w14:textId="77777777" w:rsidR="00BA0DB9" w:rsidRPr="00BA0DB9" w:rsidRDefault="00BA0DB9" w:rsidP="00BA3785">
            <w:pPr>
              <w:rPr>
                <w:b/>
                <w:szCs w:val="22"/>
              </w:rPr>
            </w:pPr>
            <w:r>
              <w:rPr>
                <w:b/>
                <w:szCs w:val="22"/>
              </w:rPr>
              <w:t>Alle MV-</w:t>
            </w:r>
            <w:proofErr w:type="spellStart"/>
            <w:r>
              <w:rPr>
                <w:b/>
                <w:szCs w:val="22"/>
              </w:rPr>
              <w:t>ers</w:t>
            </w:r>
            <w:proofErr w:type="spellEnd"/>
          </w:p>
        </w:tc>
        <w:tc>
          <w:tcPr>
            <w:tcW w:w="1275" w:type="dxa"/>
            <w:noWrap/>
            <w:tcMar>
              <w:top w:w="57" w:type="dxa"/>
              <w:bottom w:w="57" w:type="dxa"/>
            </w:tcMar>
          </w:tcPr>
          <w:p w14:paraId="76C7D7CB" w14:textId="77777777" w:rsidR="00BA0DB9" w:rsidRPr="00BA0DB9" w:rsidRDefault="00BA0DB9" w:rsidP="00BA3785">
            <w:pPr>
              <w:jc w:val="center"/>
              <w:rPr>
                <w:color w:val="FF0000"/>
                <w:sz w:val="32"/>
                <w:szCs w:val="32"/>
              </w:rPr>
            </w:pPr>
            <w:r w:rsidRPr="00BA0DB9">
              <w:rPr>
                <w:color w:val="FF0000"/>
                <w:sz w:val="32"/>
                <w:szCs w:val="32"/>
              </w:rPr>
              <w:sym w:font="Wingdings 2" w:char="F055"/>
            </w:r>
          </w:p>
        </w:tc>
        <w:tc>
          <w:tcPr>
            <w:tcW w:w="1134" w:type="dxa"/>
            <w:noWrap/>
            <w:tcMar>
              <w:top w:w="57" w:type="dxa"/>
              <w:bottom w:w="57" w:type="dxa"/>
            </w:tcMar>
          </w:tcPr>
          <w:p w14:paraId="6BAE7F01" w14:textId="77777777" w:rsidR="00BA0DB9" w:rsidRPr="00BA0DB9" w:rsidRDefault="00BA0DB9" w:rsidP="00BA3785">
            <w:pPr>
              <w:jc w:val="center"/>
              <w:rPr>
                <w:color w:val="00B050"/>
                <w:sz w:val="32"/>
                <w:szCs w:val="32"/>
              </w:rPr>
            </w:pPr>
            <w:r w:rsidRPr="00BA0DB9">
              <w:rPr>
                <w:color w:val="00B050"/>
                <w:sz w:val="32"/>
                <w:szCs w:val="32"/>
              </w:rPr>
              <w:sym w:font="Wingdings 2" w:char="F052"/>
            </w:r>
          </w:p>
        </w:tc>
        <w:tc>
          <w:tcPr>
            <w:tcW w:w="1134" w:type="dxa"/>
            <w:noWrap/>
            <w:tcMar>
              <w:top w:w="57" w:type="dxa"/>
              <w:bottom w:w="57" w:type="dxa"/>
            </w:tcMar>
          </w:tcPr>
          <w:p w14:paraId="204B37BC" w14:textId="77777777" w:rsidR="00BA0DB9" w:rsidRPr="00BA0DB9" w:rsidRDefault="00BA0DB9" w:rsidP="00BA3785">
            <w:pPr>
              <w:jc w:val="center"/>
              <w:rPr>
                <w:color w:val="FF0000"/>
                <w:sz w:val="32"/>
                <w:szCs w:val="32"/>
              </w:rPr>
            </w:pPr>
            <w:r w:rsidRPr="00BA0DB9">
              <w:rPr>
                <w:color w:val="FF0000"/>
                <w:sz w:val="32"/>
                <w:szCs w:val="32"/>
              </w:rPr>
              <w:sym w:font="Wingdings 2" w:char="F055"/>
            </w:r>
          </w:p>
        </w:tc>
        <w:tc>
          <w:tcPr>
            <w:tcW w:w="1134" w:type="dxa"/>
            <w:noWrap/>
            <w:tcMar>
              <w:top w:w="57" w:type="dxa"/>
              <w:bottom w:w="57" w:type="dxa"/>
            </w:tcMar>
          </w:tcPr>
          <w:p w14:paraId="00A5F035" w14:textId="77777777" w:rsidR="00BA0DB9" w:rsidRPr="00BA0DB9" w:rsidRDefault="00BA0DB9" w:rsidP="00BA3785">
            <w:pPr>
              <w:jc w:val="center"/>
              <w:rPr>
                <w:color w:val="00B050"/>
                <w:sz w:val="32"/>
                <w:szCs w:val="32"/>
              </w:rPr>
            </w:pPr>
            <w:r w:rsidRPr="00BA0DB9">
              <w:rPr>
                <w:color w:val="00B050"/>
                <w:sz w:val="32"/>
                <w:szCs w:val="32"/>
              </w:rPr>
              <w:sym w:font="Wingdings 2" w:char="F052"/>
            </w:r>
          </w:p>
        </w:tc>
      </w:tr>
    </w:tbl>
    <w:p w14:paraId="14F5CD12" w14:textId="77777777" w:rsidR="009B598B" w:rsidRDefault="009B598B" w:rsidP="00FC1909"/>
    <w:p w14:paraId="34C8D713" w14:textId="77777777" w:rsidR="0074033B" w:rsidRDefault="0074033B" w:rsidP="00306C30">
      <w:pPr>
        <w:rPr>
          <w:b/>
        </w:rPr>
      </w:pPr>
    </w:p>
    <w:p w14:paraId="17EFBBD6" w14:textId="77777777" w:rsidR="0074033B" w:rsidRDefault="0074033B" w:rsidP="00306C30">
      <w:pPr>
        <w:rPr>
          <w:b/>
        </w:rPr>
      </w:pPr>
      <w:r>
        <w:rPr>
          <w:b/>
        </w:rPr>
        <w:t>Duur duale periode</w:t>
      </w:r>
    </w:p>
    <w:p w14:paraId="6305C29A" w14:textId="77777777" w:rsidR="0074033B" w:rsidRPr="0074033B" w:rsidRDefault="0074033B" w:rsidP="0019672C">
      <w:pPr>
        <w:pStyle w:val="Lijstalinea"/>
        <w:numPr>
          <w:ilvl w:val="0"/>
          <w:numId w:val="14"/>
        </w:numPr>
        <w:rPr>
          <w:b w:val="0"/>
        </w:rPr>
      </w:pPr>
      <w:r w:rsidRPr="0074033B">
        <w:rPr>
          <w:b w:val="0"/>
        </w:rPr>
        <w:t>Voor de MV-</w:t>
      </w:r>
      <w:proofErr w:type="spellStart"/>
      <w:r w:rsidRPr="0074033B">
        <w:rPr>
          <w:b w:val="0"/>
        </w:rPr>
        <w:t>ers</w:t>
      </w:r>
      <w:proofErr w:type="spellEnd"/>
      <w:r w:rsidRPr="0074033B">
        <w:rPr>
          <w:b w:val="0"/>
        </w:rPr>
        <w:t xml:space="preserve"> lijkt een overgangsmoment aan het begin van een kalendermaand (t.b.v. de maandberichten) een logisch tijdstip te zijn.</w:t>
      </w:r>
    </w:p>
    <w:p w14:paraId="6F07812F" w14:textId="569BDD8B" w:rsidR="0074033B" w:rsidRPr="0074033B" w:rsidRDefault="0074033B" w:rsidP="0019672C">
      <w:pPr>
        <w:pStyle w:val="Lijstalinea"/>
        <w:numPr>
          <w:ilvl w:val="0"/>
          <w:numId w:val="14"/>
        </w:numPr>
        <w:rPr>
          <w:b w:val="0"/>
        </w:rPr>
      </w:pPr>
      <w:r w:rsidRPr="0074033B">
        <w:rPr>
          <w:b w:val="0"/>
        </w:rPr>
        <w:t xml:space="preserve">Als het begin van de duale periode </w:t>
      </w:r>
      <w:r w:rsidR="00BE3152">
        <w:rPr>
          <w:b w:val="0"/>
        </w:rPr>
        <w:t>globaal gezien in het derde weekend van een kalendermaand ligt, dan zijn de 1</w:t>
      </w:r>
      <w:r w:rsidR="00BE3152" w:rsidRPr="002444EC">
        <w:rPr>
          <w:b w:val="0"/>
          <w:vertAlign w:val="superscript"/>
        </w:rPr>
        <w:t>e</w:t>
      </w:r>
      <w:r w:rsidR="00BE3152">
        <w:rPr>
          <w:b w:val="0"/>
        </w:rPr>
        <w:t xml:space="preserve"> dagen van de twee daarop volgende kalendermaanden</w:t>
      </w:r>
      <w:r w:rsidRPr="0074033B">
        <w:rPr>
          <w:b w:val="0"/>
        </w:rPr>
        <w:t xml:space="preserve"> logische tijdstippen.</w:t>
      </w:r>
    </w:p>
    <w:p w14:paraId="0DF3CFDA" w14:textId="77777777" w:rsidR="007837BB" w:rsidRDefault="007837BB" w:rsidP="0019672C">
      <w:pPr>
        <w:pStyle w:val="Lijstalinea"/>
        <w:numPr>
          <w:ilvl w:val="0"/>
          <w:numId w:val="14"/>
        </w:numPr>
        <w:rPr>
          <w:b w:val="0"/>
        </w:rPr>
      </w:pPr>
      <w:r>
        <w:rPr>
          <w:b w:val="0"/>
        </w:rPr>
        <w:t>De duale</w:t>
      </w:r>
      <w:r w:rsidR="0074033B" w:rsidRPr="0074033B">
        <w:rPr>
          <w:b w:val="0"/>
        </w:rPr>
        <w:t xml:space="preserve"> periode</w:t>
      </w:r>
      <w:r>
        <w:rPr>
          <w:b w:val="0"/>
        </w:rPr>
        <w:t xml:space="preserve"> moet </w:t>
      </w:r>
      <w:r w:rsidR="0074033B" w:rsidRPr="0074033B">
        <w:rPr>
          <w:b w:val="0"/>
        </w:rPr>
        <w:t>niet te lang duren</w:t>
      </w:r>
      <w:r>
        <w:rPr>
          <w:b w:val="0"/>
        </w:rPr>
        <w:t>:</w:t>
      </w:r>
    </w:p>
    <w:p w14:paraId="5D79A7B3" w14:textId="77777777" w:rsidR="007837BB" w:rsidRDefault="007837BB" w:rsidP="007837BB">
      <w:pPr>
        <w:pStyle w:val="Lijstalinea"/>
        <w:numPr>
          <w:ilvl w:val="1"/>
          <w:numId w:val="14"/>
        </w:numPr>
        <w:rPr>
          <w:b w:val="0"/>
        </w:rPr>
      </w:pPr>
      <w:r>
        <w:rPr>
          <w:b w:val="0"/>
        </w:rPr>
        <w:t xml:space="preserve">Reclamaties: </w:t>
      </w:r>
      <w:r w:rsidR="0074033B" w:rsidRPr="007837BB">
        <w:rPr>
          <w:b w:val="0"/>
        </w:rPr>
        <w:t xml:space="preserve">zodat er zo min mogelijk verlies is van </w:t>
      </w:r>
      <w:r w:rsidRPr="007837BB">
        <w:rPr>
          <w:b w:val="0"/>
        </w:rPr>
        <w:t>E74</w:t>
      </w:r>
      <w:r>
        <w:rPr>
          <w:b w:val="0"/>
        </w:rPr>
        <w:t xml:space="preserve"> </w:t>
      </w:r>
      <w:r w:rsidR="0074033B" w:rsidRPr="007837BB">
        <w:rPr>
          <w:b w:val="0"/>
        </w:rPr>
        <w:t xml:space="preserve"> van de PV-er </w:t>
      </w:r>
      <w:r w:rsidRPr="007837BB">
        <w:rPr>
          <w:b w:val="0"/>
        </w:rPr>
        <w:t>richting</w:t>
      </w:r>
      <w:r w:rsidR="0074033B" w:rsidRPr="007837BB">
        <w:rPr>
          <w:b w:val="0"/>
        </w:rPr>
        <w:t xml:space="preserve"> de RNB die de RNB niet </w:t>
      </w:r>
      <w:r w:rsidRPr="007837BB">
        <w:rPr>
          <w:b w:val="0"/>
        </w:rPr>
        <w:t>meer als E73</w:t>
      </w:r>
      <w:r w:rsidR="0074033B" w:rsidRPr="007837BB">
        <w:rPr>
          <w:b w:val="0"/>
        </w:rPr>
        <w:t xml:space="preserve"> kan doorsturen naar de MV-er</w:t>
      </w:r>
      <w:r>
        <w:rPr>
          <w:b w:val="0"/>
        </w:rPr>
        <w:t>.</w:t>
      </w:r>
    </w:p>
    <w:p w14:paraId="1F235F23" w14:textId="77777777" w:rsidR="0074033B" w:rsidRPr="007837BB" w:rsidRDefault="007837BB" w:rsidP="007837BB">
      <w:pPr>
        <w:pStyle w:val="Lijstalinea"/>
        <w:numPr>
          <w:ilvl w:val="1"/>
          <w:numId w:val="14"/>
        </w:numPr>
        <w:rPr>
          <w:b w:val="0"/>
        </w:rPr>
      </w:pPr>
      <w:r>
        <w:rPr>
          <w:b w:val="0"/>
        </w:rPr>
        <w:t>Uniforme werkwijze in de markt</w:t>
      </w:r>
      <w:r w:rsidR="0074033B" w:rsidRPr="007837BB">
        <w:rPr>
          <w:b w:val="0"/>
        </w:rPr>
        <w:t>.</w:t>
      </w:r>
    </w:p>
    <w:p w14:paraId="2B0584C7" w14:textId="77777777" w:rsidR="0074033B" w:rsidRPr="0074033B" w:rsidRDefault="0074033B" w:rsidP="0074033B">
      <w:r w:rsidRPr="0074033B">
        <w:t xml:space="preserve"> </w:t>
      </w:r>
    </w:p>
    <w:p w14:paraId="0DC38F94" w14:textId="37C47E79" w:rsidR="0074033B" w:rsidRPr="0074033B" w:rsidRDefault="0074033B" w:rsidP="0074033B">
      <w:r w:rsidRPr="0074033B">
        <w:t xml:space="preserve">Daarom is het voorstel om de einddatum </w:t>
      </w:r>
      <w:r w:rsidR="007837BB">
        <w:t xml:space="preserve"> van de duale periode te zetten op </w:t>
      </w:r>
      <w:r w:rsidR="00BE3152">
        <w:t>twee kalendermaanden vanaf go-live TR2021</w:t>
      </w:r>
      <w:r w:rsidRPr="0074033B">
        <w:t>, waarmee de MV-</w:t>
      </w:r>
      <w:proofErr w:type="spellStart"/>
      <w:r w:rsidRPr="0074033B">
        <w:t>ers</w:t>
      </w:r>
      <w:proofErr w:type="spellEnd"/>
      <w:r w:rsidRPr="0074033B">
        <w:t xml:space="preserve"> de mogelijkheid hebben om uit 2 overgangsmomenten </w:t>
      </w:r>
      <w:r w:rsidR="007837BB">
        <w:t xml:space="preserve">aan het begin van een maand te kiezen en </w:t>
      </w:r>
      <w:r w:rsidRPr="0074033B">
        <w:t xml:space="preserve">de duale periode </w:t>
      </w:r>
      <w:r w:rsidR="007837BB">
        <w:t>beperkt blijft</w:t>
      </w:r>
      <w:r w:rsidRPr="0074033B">
        <w:t>.</w:t>
      </w:r>
    </w:p>
    <w:p w14:paraId="2267C69B" w14:textId="77777777" w:rsidR="0074033B" w:rsidRDefault="0074033B" w:rsidP="00306C30">
      <w:pPr>
        <w:rPr>
          <w:b/>
        </w:rPr>
      </w:pPr>
    </w:p>
    <w:p w14:paraId="023AF7BD" w14:textId="77777777" w:rsidR="00FC1909" w:rsidRPr="00FC1909" w:rsidRDefault="00FC1909" w:rsidP="00306C30">
      <w:pPr>
        <w:rPr>
          <w:b/>
        </w:rPr>
      </w:pPr>
      <w:r w:rsidRPr="00FC1909">
        <w:rPr>
          <w:b/>
        </w:rPr>
        <w:t>Einde duale periode</w:t>
      </w:r>
    </w:p>
    <w:p w14:paraId="2B3EAF74" w14:textId="564F72DE" w:rsidR="0074033B" w:rsidRDefault="00FC1909" w:rsidP="0074033B">
      <w:r>
        <w:t xml:space="preserve">De duale periode moet niet te lang duren. Op zich is dit einde flexibel te kiezen. De werkgroep stelt voor om </w:t>
      </w:r>
      <w:r w:rsidR="00BE3152">
        <w:t>het einde</w:t>
      </w:r>
      <w:r>
        <w:t xml:space="preserve"> van de duale periode </w:t>
      </w:r>
      <w:r w:rsidR="00BE3152">
        <w:t>vast te stellen op 2 kalendermaanden na go-live TR2021</w:t>
      </w:r>
      <w:r>
        <w:t>.</w:t>
      </w:r>
      <w:r w:rsidR="00723428">
        <w:t xml:space="preserve"> Vanuit het NEDU project TR2021 moet actief gestuurd worden dat alle partijen op deze datum daadwerkelijk over zijn naar XML.</w:t>
      </w:r>
      <w:r w:rsidR="00625E09">
        <w:t xml:space="preserve"> Indien onvoldoende partijen over zijn dan moet dit geëscaleerd</w:t>
      </w:r>
      <w:bookmarkStart w:id="1" w:name="_GoBack"/>
      <w:bookmarkEnd w:id="1"/>
      <w:r w:rsidR="00625E09">
        <w:t xml:space="preserve"> worden naar de </w:t>
      </w:r>
      <w:r w:rsidR="00625E09">
        <w:t>NEDU Stuurgroep Allocatie 2.0</w:t>
      </w:r>
      <w:r w:rsidR="00625E09">
        <w:t>.</w:t>
      </w:r>
    </w:p>
    <w:p w14:paraId="1EDDCBEA" w14:textId="77777777" w:rsidR="0074033B" w:rsidRPr="0074033B" w:rsidRDefault="0074033B" w:rsidP="0074033B"/>
    <w:p w14:paraId="3DE48129" w14:textId="77777777" w:rsidR="009B598B" w:rsidRDefault="009B598B" w:rsidP="009B598B">
      <w:pPr>
        <w:pStyle w:val="Kop3"/>
      </w:pPr>
      <w:r>
        <w:t>Voordelen</w:t>
      </w:r>
    </w:p>
    <w:p w14:paraId="023BE1BB" w14:textId="77777777" w:rsidR="009B598B" w:rsidRDefault="009B598B" w:rsidP="009B598B">
      <w:pPr>
        <w:pStyle w:val="Lijstalinea"/>
        <w:numPr>
          <w:ilvl w:val="0"/>
          <w:numId w:val="6"/>
        </w:numPr>
        <w:rPr>
          <w:b w:val="0"/>
        </w:rPr>
      </w:pPr>
      <w:r>
        <w:rPr>
          <w:b w:val="0"/>
        </w:rPr>
        <w:t>De MV-</w:t>
      </w:r>
      <w:proofErr w:type="spellStart"/>
      <w:r>
        <w:rPr>
          <w:b w:val="0"/>
        </w:rPr>
        <w:t>ers</w:t>
      </w:r>
      <w:proofErr w:type="spellEnd"/>
      <w:r>
        <w:rPr>
          <w:b w:val="0"/>
        </w:rPr>
        <w:t xml:space="preserve"> kunnen op een eigen gekozen moment (binnen de duale periode) overgaan op XML-berichten.</w:t>
      </w:r>
    </w:p>
    <w:p w14:paraId="4E4F829F" w14:textId="77777777" w:rsidR="009B598B" w:rsidRPr="009B598B" w:rsidRDefault="009B598B" w:rsidP="009B598B">
      <w:pPr>
        <w:pStyle w:val="Lijstalinea"/>
        <w:numPr>
          <w:ilvl w:val="0"/>
          <w:numId w:val="6"/>
        </w:numPr>
        <w:rPr>
          <w:b w:val="0"/>
        </w:rPr>
      </w:pPr>
      <w:r>
        <w:rPr>
          <w:b w:val="0"/>
        </w:rPr>
        <w:t>Opvolgende marktprocessen kunnen doorgaan als de ontvangende partijen (RNB en LNB) hun systemen ingericht hebben op een duale periode.</w:t>
      </w:r>
    </w:p>
    <w:p w14:paraId="5B52F6BD" w14:textId="77777777" w:rsidR="009B598B" w:rsidRDefault="009B598B" w:rsidP="009B598B">
      <w:pPr>
        <w:pStyle w:val="Lijstalinea"/>
        <w:numPr>
          <w:ilvl w:val="0"/>
          <w:numId w:val="6"/>
        </w:numPr>
        <w:rPr>
          <w:b w:val="0"/>
        </w:rPr>
      </w:pPr>
      <w:r>
        <w:rPr>
          <w:b w:val="0"/>
        </w:rPr>
        <w:t>Minder risico dat de go-live “gegijzeld” wordt door (enkele) partijen die tijdens het go-live weekend nog niet klaar zijn.</w:t>
      </w:r>
    </w:p>
    <w:p w14:paraId="18D08D80" w14:textId="77777777" w:rsidR="001F4947" w:rsidRDefault="001F4947" w:rsidP="001F4947">
      <w:pPr>
        <w:pStyle w:val="Lijstalinea"/>
        <w:numPr>
          <w:ilvl w:val="0"/>
          <w:numId w:val="6"/>
        </w:numPr>
        <w:rPr>
          <w:b w:val="0"/>
        </w:rPr>
      </w:pPr>
      <w:r w:rsidRPr="001F4947">
        <w:rPr>
          <w:b w:val="0"/>
        </w:rPr>
        <w:t>Bij een gefaseerde overgang zal het bij problemen na de go-live gemakkelijker zijn om die problemen op te lossen.</w:t>
      </w:r>
    </w:p>
    <w:p w14:paraId="13D11D00" w14:textId="77777777" w:rsidR="00D40F1F" w:rsidRPr="00D40F1F" w:rsidRDefault="00D40F1F" w:rsidP="00D40F1F">
      <w:pPr>
        <w:pStyle w:val="Lijstalinea"/>
        <w:numPr>
          <w:ilvl w:val="0"/>
          <w:numId w:val="6"/>
        </w:numPr>
      </w:pPr>
      <w:r w:rsidRPr="003F6585">
        <w:rPr>
          <w:b w:val="0"/>
        </w:rPr>
        <w:t xml:space="preserve">Beperkter risico op het toepassen van een </w:t>
      </w:r>
      <w:proofErr w:type="spellStart"/>
      <w:r w:rsidRPr="003F6585">
        <w:rPr>
          <w:b w:val="0"/>
        </w:rPr>
        <w:t>fallback</w:t>
      </w:r>
      <w:proofErr w:type="spellEnd"/>
      <w:r w:rsidRPr="003F6585">
        <w:rPr>
          <w:b w:val="0"/>
        </w:rPr>
        <w:t>/</w:t>
      </w:r>
      <w:proofErr w:type="spellStart"/>
      <w:r w:rsidRPr="003F6585">
        <w:rPr>
          <w:b w:val="0"/>
        </w:rPr>
        <w:t>rollback</w:t>
      </w:r>
      <w:proofErr w:type="spellEnd"/>
      <w:r w:rsidRPr="003F6585">
        <w:rPr>
          <w:b w:val="0"/>
        </w:rPr>
        <w:t>, omdat er in het go-live weekend minder partijen hun systemen klaar moeten hebben.</w:t>
      </w:r>
      <w:r w:rsidRPr="00D40F1F">
        <w:t xml:space="preserve"> </w:t>
      </w:r>
      <w:r w:rsidR="00AE19F5" w:rsidRPr="003F6585">
        <w:rPr>
          <w:b w:val="0"/>
        </w:rPr>
        <w:t xml:space="preserve">In een duale periode </w:t>
      </w:r>
      <w:proofErr w:type="spellStart"/>
      <w:r w:rsidR="00AE19F5" w:rsidRPr="003F6585">
        <w:rPr>
          <w:b w:val="0"/>
        </w:rPr>
        <w:t>periode</w:t>
      </w:r>
      <w:proofErr w:type="spellEnd"/>
      <w:r w:rsidR="00AE19F5" w:rsidRPr="003F6585">
        <w:rPr>
          <w:b w:val="0"/>
        </w:rPr>
        <w:t xml:space="preserve"> blijft het oude proces nog bestaan naast het nieuwe proces en </w:t>
      </w:r>
      <w:r w:rsidRPr="003F6585">
        <w:rPr>
          <w:b w:val="0"/>
        </w:rPr>
        <w:t>heb je daarmee imp</w:t>
      </w:r>
      <w:r w:rsidR="00AE19F5" w:rsidRPr="003F6585">
        <w:rPr>
          <w:b w:val="0"/>
        </w:rPr>
        <w:t xml:space="preserve">liciet al een </w:t>
      </w:r>
      <w:proofErr w:type="spellStart"/>
      <w:r w:rsidR="00AE19F5" w:rsidRPr="003F6585">
        <w:rPr>
          <w:b w:val="0"/>
        </w:rPr>
        <w:t>roll</w:t>
      </w:r>
      <w:proofErr w:type="spellEnd"/>
      <w:r w:rsidR="00AE19F5" w:rsidRPr="003F6585">
        <w:rPr>
          <w:b w:val="0"/>
        </w:rPr>
        <w:t>-back</w:t>
      </w:r>
      <w:r w:rsidRPr="003F6585">
        <w:rPr>
          <w:b w:val="0"/>
        </w:rPr>
        <w:t>. Bij een big-bang zou je een veel uitgebreider plan moeten opstellen om terug te gaan als meerdere partijen een probleem hebben met de nieuwe communicatie.</w:t>
      </w:r>
    </w:p>
    <w:p w14:paraId="58525700" w14:textId="77777777" w:rsidR="009B598B" w:rsidRDefault="009B598B" w:rsidP="009B598B">
      <w:pPr>
        <w:pStyle w:val="Kop3"/>
      </w:pPr>
      <w:r>
        <w:t>Nadelen</w:t>
      </w:r>
    </w:p>
    <w:p w14:paraId="69E07835" w14:textId="77777777" w:rsidR="009B598B" w:rsidRDefault="009B598B" w:rsidP="009B598B">
      <w:pPr>
        <w:pStyle w:val="Lijstalinea"/>
        <w:numPr>
          <w:ilvl w:val="0"/>
          <w:numId w:val="9"/>
        </w:numPr>
        <w:rPr>
          <w:b w:val="0"/>
        </w:rPr>
      </w:pPr>
      <w:r>
        <w:rPr>
          <w:b w:val="0"/>
        </w:rPr>
        <w:t xml:space="preserve">Een deel van de marktpartijen (lees: </w:t>
      </w:r>
      <w:r w:rsidR="00AC0ED0">
        <w:rPr>
          <w:b w:val="0"/>
        </w:rPr>
        <w:t>de LNB en de RNB</w:t>
      </w:r>
      <w:r>
        <w:rPr>
          <w:b w:val="0"/>
        </w:rPr>
        <w:t>)</w:t>
      </w:r>
      <w:r w:rsidR="00AC0ED0">
        <w:rPr>
          <w:b w:val="0"/>
        </w:rPr>
        <w:t xml:space="preserve"> moet hun systemen inrichten</w:t>
      </w:r>
      <w:r>
        <w:rPr>
          <w:b w:val="0"/>
        </w:rPr>
        <w:t xml:space="preserve"> op een duale periode.</w:t>
      </w:r>
    </w:p>
    <w:p w14:paraId="637087F5" w14:textId="77777777" w:rsidR="009B598B" w:rsidRDefault="00FF3D89" w:rsidP="009B598B">
      <w:pPr>
        <w:pStyle w:val="Lijstalinea"/>
        <w:numPr>
          <w:ilvl w:val="0"/>
          <w:numId w:val="9"/>
        </w:numPr>
        <w:rPr>
          <w:b w:val="0"/>
        </w:rPr>
      </w:pPr>
      <w:r>
        <w:rPr>
          <w:b w:val="0"/>
        </w:rPr>
        <w:t>Er moet</w:t>
      </w:r>
      <w:r w:rsidR="009B598B">
        <w:rPr>
          <w:b w:val="0"/>
        </w:rPr>
        <w:t xml:space="preserve"> geborgd </w:t>
      </w:r>
      <w:r>
        <w:rPr>
          <w:b w:val="0"/>
        </w:rPr>
        <w:t xml:space="preserve">worden </w:t>
      </w:r>
      <w:r w:rsidR="009B598B">
        <w:rPr>
          <w:b w:val="0"/>
        </w:rPr>
        <w:t>dat op de einddatum van de duale periode alle MV-</w:t>
      </w:r>
      <w:proofErr w:type="spellStart"/>
      <w:r w:rsidR="009B598B">
        <w:rPr>
          <w:b w:val="0"/>
        </w:rPr>
        <w:t>ers</w:t>
      </w:r>
      <w:proofErr w:type="spellEnd"/>
      <w:r w:rsidR="009B598B">
        <w:rPr>
          <w:b w:val="0"/>
        </w:rPr>
        <w:t xml:space="preserve"> naar XML over zijn en de duale periode niet </w:t>
      </w:r>
      <w:r>
        <w:rPr>
          <w:b w:val="0"/>
        </w:rPr>
        <w:t>langer gaat</w:t>
      </w:r>
      <w:r w:rsidR="009B598B">
        <w:rPr>
          <w:b w:val="0"/>
        </w:rPr>
        <w:t xml:space="preserve"> duren</w:t>
      </w:r>
      <w:r>
        <w:rPr>
          <w:b w:val="0"/>
        </w:rPr>
        <w:t xml:space="preserve"> dan afgesproken</w:t>
      </w:r>
      <w:r w:rsidR="009B598B">
        <w:rPr>
          <w:b w:val="0"/>
        </w:rPr>
        <w:t>.</w:t>
      </w:r>
    </w:p>
    <w:p w14:paraId="6F1CA1C2" w14:textId="77777777" w:rsidR="001876AA" w:rsidRDefault="001876AA" w:rsidP="001876AA"/>
    <w:p w14:paraId="387694ED" w14:textId="77777777" w:rsidR="00FC521A" w:rsidRDefault="00FC521A" w:rsidP="003F6585">
      <w:r>
        <w:br w:type="page"/>
      </w:r>
    </w:p>
    <w:p w14:paraId="383C0EE8" w14:textId="77777777" w:rsidR="009B598B" w:rsidRDefault="00CD7C66" w:rsidP="00CD7C66">
      <w:pPr>
        <w:pStyle w:val="Kop2"/>
      </w:pPr>
      <w:r>
        <w:lastRenderedPageBreak/>
        <w:t>Variant 2a Reclamatie</w:t>
      </w:r>
      <w:r w:rsidR="00164F68">
        <w:t xml:space="preserve"> PV</w:t>
      </w:r>
      <w:r w:rsidR="0032484F">
        <w:t>-er</w:t>
      </w:r>
      <w:r>
        <w:t xml:space="preserve"> </w:t>
      </w:r>
      <w:r w:rsidR="00E12245">
        <w:sym w:font="Wingdings" w:char="F0E0"/>
      </w:r>
      <w:r w:rsidR="00E12245">
        <w:t xml:space="preserve"> RNB </w:t>
      </w:r>
      <w:r w:rsidR="0032484F">
        <w:t>“</w:t>
      </w:r>
      <w:r>
        <w:t>volgt</w:t>
      </w:r>
      <w:r w:rsidR="0032484F">
        <w:t>” overgang MV-er naar XML</w:t>
      </w:r>
    </w:p>
    <w:p w14:paraId="7314A6B5" w14:textId="77777777" w:rsidR="00CD7C66" w:rsidRDefault="007837BB" w:rsidP="007837BB">
      <w:pPr>
        <w:pStyle w:val="Kop3"/>
      </w:pPr>
      <w:r>
        <w:t>Beschrijving</w:t>
      </w:r>
    </w:p>
    <w:p w14:paraId="7A4C5214" w14:textId="77777777" w:rsidR="00FC521A" w:rsidRDefault="00FC521A" w:rsidP="001876AA">
      <w:r>
        <w:t>De r</w:t>
      </w:r>
      <w:r w:rsidRPr="00FC521A">
        <w:t>eclamaties van</w:t>
      </w:r>
      <w:r>
        <w:t xml:space="preserve"> de RNB naar de MV worden na d</w:t>
      </w:r>
      <w:r w:rsidRPr="00FC521A">
        <w:t>e “go-live MV” enkel nog via XML naar de betreffende MV gestuurd.</w:t>
      </w:r>
    </w:p>
    <w:p w14:paraId="5CF5D1DC" w14:textId="77777777" w:rsidR="00164F68" w:rsidRDefault="007837BB" w:rsidP="001876AA">
      <w:r>
        <w:t>Als een MV-er over is naar XML</w:t>
      </w:r>
      <w:r w:rsidR="00164F68">
        <w:t xml:space="preserve"> meetdataberichten</w:t>
      </w:r>
      <w:r>
        <w:t>, dan gaat de PV-er alleen nog via X</w:t>
      </w:r>
      <w:r w:rsidR="00164F68">
        <w:t>M</w:t>
      </w:r>
      <w:r>
        <w:t>L reclameren</w:t>
      </w:r>
      <w:r w:rsidR="00164F68">
        <w:t xml:space="preserve"> bij de RNB m.b.t. de aansluitingen waarop de betreffende MV-er actief is.</w:t>
      </w:r>
    </w:p>
    <w:p w14:paraId="5D80C3DB" w14:textId="77777777" w:rsidR="00164F68" w:rsidRDefault="00164F68" w:rsidP="001876AA">
      <w:r>
        <w:t xml:space="preserve">Als een MV-er nog niet over is naar XML meetdataberichten, dan reclameert de PV-er m.b.t. de aansluitingen waarop de betreffende MV-er actief is </w:t>
      </w:r>
      <w:r w:rsidR="00275209">
        <w:t>middels</w:t>
      </w:r>
      <w:r>
        <w:t xml:space="preserve"> E7</w:t>
      </w:r>
      <w:r w:rsidR="00275209">
        <w:t>4 (via de RNB)</w:t>
      </w:r>
      <w:r>
        <w:t>.</w:t>
      </w:r>
      <w:r w:rsidR="00235B4D">
        <w:t xml:space="preserve"> De PV-er mag ook via XML naar de RNB reclameren, omdat dit enkel reclamaties m.b.t. stamgegevens zijn die niet doorgestuurd hoeven te worden naar de MV-er.</w:t>
      </w:r>
    </w:p>
    <w:p w14:paraId="2FE687B8" w14:textId="77777777" w:rsidR="00723428" w:rsidRDefault="00723428" w:rsidP="001876AA">
      <w:r>
        <w:t xml:space="preserve">Als een PV-er </w:t>
      </w:r>
      <w:r w:rsidR="00324845">
        <w:t xml:space="preserve">in de duale periode onterecht (omdat de MV-er al over is naar XML) </w:t>
      </w:r>
      <w:r>
        <w:t xml:space="preserve">middels E74 reclameert bij de RNB en deze zou in het </w:t>
      </w:r>
      <w:proofErr w:type="spellStart"/>
      <w:r>
        <w:t>EDIne</w:t>
      </w:r>
      <w:proofErr w:type="spellEnd"/>
      <w:r>
        <w:t xml:space="preserve"> proces moeten leiden, dan stuurt de RNB in de duale periode een E73 naar de MV-er</w:t>
      </w:r>
      <w:r w:rsidR="00324845">
        <w:t>, o</w:t>
      </w:r>
      <w:r w:rsidRPr="00723428">
        <w:t xml:space="preserve">f de MV nu wel of niet over is naar XML. Deze reclamaties </w:t>
      </w:r>
      <w:r w:rsidR="00324845">
        <w:t>zullen</w:t>
      </w:r>
      <w:r w:rsidRPr="00723428">
        <w:t xml:space="preserve"> dan in een "zwart gat" belanden</w:t>
      </w:r>
      <w:r w:rsidR="00324845">
        <w:t xml:space="preserve">, omdat de MV-er geen </w:t>
      </w:r>
      <w:proofErr w:type="spellStart"/>
      <w:r w:rsidR="00324845">
        <w:t>EDIne</w:t>
      </w:r>
      <w:proofErr w:type="spellEnd"/>
      <w:r w:rsidR="00324845">
        <w:t xml:space="preserve"> berichten meer verwerkt.</w:t>
      </w:r>
    </w:p>
    <w:p w14:paraId="39F16B8C" w14:textId="77777777" w:rsidR="007C2945" w:rsidRDefault="007C2945" w:rsidP="001876AA"/>
    <w:tbl>
      <w:tblPr>
        <w:tblStyle w:val="Tabelraster"/>
        <w:tblW w:w="0" w:type="auto"/>
        <w:tblLook w:val="04A0" w:firstRow="1" w:lastRow="0" w:firstColumn="1" w:lastColumn="0" w:noHBand="0" w:noVBand="1"/>
      </w:tblPr>
      <w:tblGrid>
        <w:gridCol w:w="3823"/>
        <w:gridCol w:w="850"/>
        <w:gridCol w:w="1134"/>
        <w:gridCol w:w="1195"/>
        <w:gridCol w:w="931"/>
        <w:gridCol w:w="1127"/>
      </w:tblGrid>
      <w:tr w:rsidR="007D560A" w:rsidRPr="00BA0DB9" w14:paraId="3B4E5910" w14:textId="77777777" w:rsidTr="00FC521A">
        <w:trPr>
          <w:tblHeader/>
        </w:trPr>
        <w:tc>
          <w:tcPr>
            <w:tcW w:w="3823" w:type="dxa"/>
            <w:shd w:val="clear" w:color="auto" w:fill="D9D9D9" w:themeFill="background1" w:themeFillShade="D9"/>
          </w:tcPr>
          <w:p w14:paraId="7DB79B32" w14:textId="77777777" w:rsidR="007D560A" w:rsidRPr="00FC521A" w:rsidRDefault="00FC521A" w:rsidP="00BA3785">
            <w:pPr>
              <w:ind w:left="709"/>
              <w:jc w:val="right"/>
              <w:rPr>
                <w:b/>
                <w:szCs w:val="22"/>
              </w:rPr>
            </w:pPr>
            <w:r w:rsidRPr="00FC521A">
              <w:rPr>
                <w:b/>
                <w:szCs w:val="22"/>
              </w:rPr>
              <w:t xml:space="preserve">Van </w:t>
            </w:r>
            <w:r w:rsidRPr="00FC521A">
              <w:rPr>
                <w:b/>
                <w:szCs w:val="22"/>
              </w:rPr>
              <w:sym w:font="Wingdings" w:char="F0E0"/>
            </w:r>
            <w:r w:rsidRPr="00FC521A">
              <w:rPr>
                <w:b/>
                <w:szCs w:val="22"/>
              </w:rPr>
              <w:t xml:space="preserve"> naar</w:t>
            </w:r>
          </w:p>
        </w:tc>
        <w:tc>
          <w:tcPr>
            <w:tcW w:w="1984" w:type="dxa"/>
            <w:gridSpan w:val="2"/>
            <w:shd w:val="clear" w:color="auto" w:fill="C6D9F1" w:themeFill="text2" w:themeFillTint="33"/>
          </w:tcPr>
          <w:p w14:paraId="07C9B5FE" w14:textId="77777777" w:rsidR="007D560A" w:rsidRPr="00BA0DB9" w:rsidRDefault="007D560A" w:rsidP="00BA3785">
            <w:pPr>
              <w:jc w:val="center"/>
              <w:rPr>
                <w:b/>
                <w:szCs w:val="22"/>
              </w:rPr>
            </w:pPr>
            <w:r>
              <w:rPr>
                <w:b/>
                <w:szCs w:val="22"/>
              </w:rPr>
              <w:t xml:space="preserve">PV </w:t>
            </w:r>
            <w:r w:rsidRPr="007D560A">
              <w:rPr>
                <w:b/>
                <w:szCs w:val="22"/>
              </w:rPr>
              <w:sym w:font="Wingdings" w:char="F0E0"/>
            </w:r>
            <w:r>
              <w:rPr>
                <w:b/>
                <w:szCs w:val="22"/>
              </w:rPr>
              <w:t xml:space="preserve"> RNB</w:t>
            </w:r>
          </w:p>
        </w:tc>
        <w:tc>
          <w:tcPr>
            <w:tcW w:w="1195" w:type="dxa"/>
            <w:shd w:val="clear" w:color="auto" w:fill="D6E3BC" w:themeFill="accent3" w:themeFillTint="66"/>
          </w:tcPr>
          <w:p w14:paraId="6057893E" w14:textId="77777777" w:rsidR="007D560A" w:rsidRPr="00BA0DB9" w:rsidRDefault="007D560A" w:rsidP="00BA3785">
            <w:pPr>
              <w:jc w:val="center"/>
              <w:rPr>
                <w:b/>
                <w:szCs w:val="22"/>
              </w:rPr>
            </w:pPr>
            <w:r>
              <w:rPr>
                <w:b/>
                <w:szCs w:val="22"/>
              </w:rPr>
              <w:t xml:space="preserve">PV </w:t>
            </w:r>
            <w:r w:rsidRPr="007D560A">
              <w:rPr>
                <w:b/>
                <w:szCs w:val="22"/>
              </w:rPr>
              <w:sym w:font="Wingdings" w:char="F0E0"/>
            </w:r>
            <w:r>
              <w:rPr>
                <w:b/>
                <w:szCs w:val="22"/>
              </w:rPr>
              <w:t xml:space="preserve"> MV</w:t>
            </w:r>
          </w:p>
        </w:tc>
        <w:tc>
          <w:tcPr>
            <w:tcW w:w="2058" w:type="dxa"/>
            <w:gridSpan w:val="2"/>
            <w:shd w:val="clear" w:color="auto" w:fill="FDE9D9" w:themeFill="accent6" w:themeFillTint="33"/>
          </w:tcPr>
          <w:p w14:paraId="193903AA" w14:textId="77777777" w:rsidR="007D560A" w:rsidRPr="00BA0DB9" w:rsidRDefault="007D560A" w:rsidP="00BA3785">
            <w:pPr>
              <w:jc w:val="center"/>
              <w:rPr>
                <w:b/>
                <w:szCs w:val="22"/>
              </w:rPr>
            </w:pPr>
            <w:r>
              <w:rPr>
                <w:b/>
                <w:szCs w:val="22"/>
              </w:rPr>
              <w:t xml:space="preserve">RNB </w:t>
            </w:r>
            <w:r w:rsidRPr="007D560A">
              <w:rPr>
                <w:b/>
                <w:szCs w:val="22"/>
              </w:rPr>
              <w:sym w:font="Wingdings" w:char="F0E0"/>
            </w:r>
            <w:r>
              <w:rPr>
                <w:b/>
                <w:szCs w:val="22"/>
              </w:rPr>
              <w:t xml:space="preserve"> MV</w:t>
            </w:r>
          </w:p>
        </w:tc>
      </w:tr>
      <w:tr w:rsidR="007D560A" w:rsidRPr="009B598B" w14:paraId="1B701E91" w14:textId="77777777" w:rsidTr="00FC521A">
        <w:trPr>
          <w:tblHeader/>
        </w:trPr>
        <w:tc>
          <w:tcPr>
            <w:tcW w:w="3823" w:type="dxa"/>
            <w:shd w:val="clear" w:color="auto" w:fill="D9D9D9" w:themeFill="background1" w:themeFillShade="D9"/>
          </w:tcPr>
          <w:p w14:paraId="47BB9F84" w14:textId="77777777" w:rsidR="007D560A" w:rsidRPr="00FC521A" w:rsidRDefault="00FC521A" w:rsidP="00BA3785">
            <w:pPr>
              <w:rPr>
                <w:b/>
                <w:szCs w:val="22"/>
              </w:rPr>
            </w:pPr>
            <w:r w:rsidRPr="00FC521A">
              <w:rPr>
                <w:b/>
                <w:szCs w:val="22"/>
              </w:rPr>
              <w:t>Periode</w:t>
            </w:r>
          </w:p>
        </w:tc>
        <w:tc>
          <w:tcPr>
            <w:tcW w:w="850" w:type="dxa"/>
            <w:shd w:val="clear" w:color="auto" w:fill="C6D9F1" w:themeFill="text2" w:themeFillTint="33"/>
          </w:tcPr>
          <w:p w14:paraId="03E36997" w14:textId="77777777" w:rsidR="007D560A" w:rsidRPr="00BA0DB9" w:rsidRDefault="007D560A" w:rsidP="00BA3785">
            <w:pPr>
              <w:jc w:val="center"/>
              <w:rPr>
                <w:b/>
                <w:szCs w:val="22"/>
              </w:rPr>
            </w:pPr>
            <w:r>
              <w:rPr>
                <w:b/>
                <w:szCs w:val="22"/>
              </w:rPr>
              <w:t>E74</w:t>
            </w:r>
          </w:p>
        </w:tc>
        <w:tc>
          <w:tcPr>
            <w:tcW w:w="1134" w:type="dxa"/>
            <w:shd w:val="clear" w:color="auto" w:fill="C6D9F1" w:themeFill="text2" w:themeFillTint="33"/>
          </w:tcPr>
          <w:p w14:paraId="46568924" w14:textId="77777777" w:rsidR="007D560A" w:rsidRPr="00BA0DB9" w:rsidRDefault="007D560A" w:rsidP="007D560A">
            <w:pPr>
              <w:jc w:val="center"/>
              <w:rPr>
                <w:b/>
                <w:szCs w:val="22"/>
              </w:rPr>
            </w:pPr>
            <w:r w:rsidRPr="00BA0DB9">
              <w:rPr>
                <w:b/>
                <w:szCs w:val="22"/>
              </w:rPr>
              <w:t xml:space="preserve">XML </w:t>
            </w:r>
            <w:proofErr w:type="spellStart"/>
            <w:r>
              <w:rPr>
                <w:b/>
                <w:szCs w:val="22"/>
              </w:rPr>
              <w:t>recl</w:t>
            </w:r>
            <w:proofErr w:type="spellEnd"/>
            <w:r>
              <w:rPr>
                <w:b/>
                <w:szCs w:val="22"/>
              </w:rPr>
              <w:t>.</w:t>
            </w:r>
          </w:p>
        </w:tc>
        <w:tc>
          <w:tcPr>
            <w:tcW w:w="1195" w:type="dxa"/>
            <w:shd w:val="clear" w:color="auto" w:fill="D6E3BC" w:themeFill="accent3" w:themeFillTint="66"/>
          </w:tcPr>
          <w:p w14:paraId="00D80844" w14:textId="77777777" w:rsidR="007D560A" w:rsidRPr="00BA0DB9" w:rsidRDefault="007D560A" w:rsidP="00FC521A">
            <w:pPr>
              <w:jc w:val="center"/>
              <w:rPr>
                <w:b/>
                <w:szCs w:val="22"/>
              </w:rPr>
            </w:pPr>
            <w:r w:rsidRPr="00BA0DB9">
              <w:rPr>
                <w:b/>
                <w:szCs w:val="22"/>
              </w:rPr>
              <w:t xml:space="preserve">XML </w:t>
            </w:r>
            <w:proofErr w:type="spellStart"/>
            <w:r w:rsidR="00FC521A">
              <w:rPr>
                <w:b/>
                <w:szCs w:val="22"/>
              </w:rPr>
              <w:t>recl</w:t>
            </w:r>
            <w:proofErr w:type="spellEnd"/>
            <w:r w:rsidR="00FC521A">
              <w:rPr>
                <w:b/>
                <w:szCs w:val="22"/>
              </w:rPr>
              <w:t>.</w:t>
            </w:r>
          </w:p>
        </w:tc>
        <w:tc>
          <w:tcPr>
            <w:tcW w:w="931" w:type="dxa"/>
            <w:shd w:val="clear" w:color="auto" w:fill="FDE9D9" w:themeFill="accent6" w:themeFillTint="33"/>
          </w:tcPr>
          <w:p w14:paraId="7AC1D88A" w14:textId="77777777" w:rsidR="007D560A" w:rsidRPr="00BA0DB9" w:rsidRDefault="007D560A" w:rsidP="00BA3785">
            <w:pPr>
              <w:jc w:val="center"/>
              <w:rPr>
                <w:b/>
                <w:szCs w:val="22"/>
              </w:rPr>
            </w:pPr>
            <w:r>
              <w:rPr>
                <w:b/>
                <w:szCs w:val="22"/>
              </w:rPr>
              <w:t>E73</w:t>
            </w:r>
          </w:p>
        </w:tc>
        <w:tc>
          <w:tcPr>
            <w:tcW w:w="1127" w:type="dxa"/>
            <w:shd w:val="clear" w:color="auto" w:fill="FDE9D9" w:themeFill="accent6" w:themeFillTint="33"/>
          </w:tcPr>
          <w:p w14:paraId="799D1D0B" w14:textId="77777777" w:rsidR="007D560A" w:rsidRPr="00BA0DB9" w:rsidRDefault="007D560A" w:rsidP="00BA3785">
            <w:pPr>
              <w:jc w:val="center"/>
              <w:rPr>
                <w:b/>
                <w:szCs w:val="22"/>
              </w:rPr>
            </w:pPr>
            <w:r>
              <w:rPr>
                <w:b/>
                <w:szCs w:val="22"/>
              </w:rPr>
              <w:t xml:space="preserve">XML </w:t>
            </w:r>
            <w:proofErr w:type="spellStart"/>
            <w:r>
              <w:rPr>
                <w:b/>
                <w:szCs w:val="22"/>
              </w:rPr>
              <w:t>recl</w:t>
            </w:r>
            <w:proofErr w:type="spellEnd"/>
            <w:r>
              <w:rPr>
                <w:b/>
                <w:szCs w:val="22"/>
              </w:rPr>
              <w:t>.</w:t>
            </w:r>
          </w:p>
        </w:tc>
      </w:tr>
      <w:tr w:rsidR="007D560A" w:rsidRPr="007C2945" w14:paraId="3599E89F" w14:textId="77777777" w:rsidTr="00FC521A">
        <w:tc>
          <w:tcPr>
            <w:tcW w:w="7002" w:type="dxa"/>
            <w:gridSpan w:val="4"/>
          </w:tcPr>
          <w:p w14:paraId="375165FC" w14:textId="77777777" w:rsidR="007D560A" w:rsidRPr="007C2945" w:rsidRDefault="007D560A" w:rsidP="00BA3785">
            <w:pPr>
              <w:rPr>
                <w:b/>
                <w:sz w:val="32"/>
                <w:szCs w:val="32"/>
              </w:rPr>
            </w:pPr>
            <w:r w:rsidRPr="007C2945">
              <w:rPr>
                <w:b/>
                <w:i/>
                <w:szCs w:val="22"/>
              </w:rPr>
              <w:t>Voor duale periode</w:t>
            </w:r>
          </w:p>
        </w:tc>
        <w:tc>
          <w:tcPr>
            <w:tcW w:w="931" w:type="dxa"/>
          </w:tcPr>
          <w:p w14:paraId="48C24F0F" w14:textId="77777777" w:rsidR="007D560A" w:rsidRPr="007C2945" w:rsidRDefault="007D560A" w:rsidP="00BA3785">
            <w:pPr>
              <w:rPr>
                <w:b/>
                <w:i/>
                <w:szCs w:val="22"/>
              </w:rPr>
            </w:pPr>
          </w:p>
        </w:tc>
        <w:tc>
          <w:tcPr>
            <w:tcW w:w="1127" w:type="dxa"/>
          </w:tcPr>
          <w:p w14:paraId="615FDC79" w14:textId="77777777" w:rsidR="007D560A" w:rsidRPr="007C2945" w:rsidRDefault="007D560A" w:rsidP="00BA3785">
            <w:pPr>
              <w:rPr>
                <w:b/>
                <w:i/>
                <w:szCs w:val="22"/>
              </w:rPr>
            </w:pPr>
          </w:p>
        </w:tc>
      </w:tr>
      <w:tr w:rsidR="00CE7AA0" w:rsidRPr="009B598B" w14:paraId="09C4934C" w14:textId="77777777" w:rsidTr="00FC521A">
        <w:tc>
          <w:tcPr>
            <w:tcW w:w="3823" w:type="dxa"/>
            <w:tcBorders>
              <w:bottom w:val="single" w:sz="4" w:space="0" w:color="auto"/>
            </w:tcBorders>
          </w:tcPr>
          <w:p w14:paraId="6C7DED5B" w14:textId="77777777" w:rsidR="00CE7AA0" w:rsidRPr="00BA0DB9" w:rsidRDefault="00CE7AA0" w:rsidP="00CE7AA0">
            <w:pPr>
              <w:rPr>
                <w:b/>
                <w:szCs w:val="22"/>
              </w:rPr>
            </w:pPr>
            <w:r w:rsidRPr="00BA0DB9">
              <w:rPr>
                <w:b/>
                <w:szCs w:val="22"/>
              </w:rPr>
              <w:t>Alle MV-</w:t>
            </w:r>
            <w:proofErr w:type="spellStart"/>
            <w:r w:rsidRPr="00BA0DB9">
              <w:rPr>
                <w:b/>
                <w:szCs w:val="22"/>
              </w:rPr>
              <w:t>ers</w:t>
            </w:r>
            <w:proofErr w:type="spellEnd"/>
          </w:p>
        </w:tc>
        <w:tc>
          <w:tcPr>
            <w:tcW w:w="850" w:type="dxa"/>
            <w:tcBorders>
              <w:bottom w:val="single" w:sz="4" w:space="0" w:color="auto"/>
            </w:tcBorders>
            <w:noWrap/>
            <w:tcMar>
              <w:top w:w="57" w:type="dxa"/>
              <w:bottom w:w="57" w:type="dxa"/>
            </w:tcMar>
          </w:tcPr>
          <w:p w14:paraId="3607B4D8"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c>
          <w:tcPr>
            <w:tcW w:w="1134" w:type="dxa"/>
            <w:tcBorders>
              <w:bottom w:val="single" w:sz="4" w:space="0" w:color="auto"/>
            </w:tcBorders>
            <w:noWrap/>
            <w:tcMar>
              <w:top w:w="57" w:type="dxa"/>
              <w:bottom w:w="57" w:type="dxa"/>
            </w:tcMar>
          </w:tcPr>
          <w:p w14:paraId="60B194D0"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c>
          <w:tcPr>
            <w:tcW w:w="1195" w:type="dxa"/>
            <w:tcBorders>
              <w:bottom w:val="single" w:sz="4" w:space="0" w:color="auto"/>
            </w:tcBorders>
            <w:noWrap/>
            <w:tcMar>
              <w:top w:w="57" w:type="dxa"/>
              <w:bottom w:w="57" w:type="dxa"/>
            </w:tcMar>
          </w:tcPr>
          <w:p w14:paraId="17A6E14E"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c>
          <w:tcPr>
            <w:tcW w:w="931" w:type="dxa"/>
            <w:tcBorders>
              <w:bottom w:val="single" w:sz="4" w:space="0" w:color="auto"/>
            </w:tcBorders>
          </w:tcPr>
          <w:p w14:paraId="781E3CD5"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c>
          <w:tcPr>
            <w:tcW w:w="1127" w:type="dxa"/>
            <w:tcBorders>
              <w:bottom w:val="single" w:sz="4" w:space="0" w:color="auto"/>
            </w:tcBorders>
          </w:tcPr>
          <w:p w14:paraId="3B10ACDE"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r>
      <w:tr w:rsidR="00CE7AA0" w:rsidRPr="009B598B" w14:paraId="7DCDF653" w14:textId="77777777" w:rsidTr="00FC521A">
        <w:tc>
          <w:tcPr>
            <w:tcW w:w="7002" w:type="dxa"/>
            <w:gridSpan w:val="4"/>
            <w:shd w:val="clear" w:color="auto" w:fill="D9D9D9" w:themeFill="background1" w:themeFillShade="D9"/>
          </w:tcPr>
          <w:p w14:paraId="55538B7F" w14:textId="77777777" w:rsidR="00CE7AA0" w:rsidRPr="00BA0DB9" w:rsidRDefault="00CE7AA0" w:rsidP="00CE7AA0">
            <w:pPr>
              <w:jc w:val="center"/>
              <w:rPr>
                <w:color w:val="FF0000"/>
                <w:sz w:val="32"/>
                <w:szCs w:val="32"/>
              </w:rPr>
            </w:pPr>
          </w:p>
        </w:tc>
        <w:tc>
          <w:tcPr>
            <w:tcW w:w="931" w:type="dxa"/>
            <w:shd w:val="clear" w:color="auto" w:fill="D9D9D9" w:themeFill="background1" w:themeFillShade="D9"/>
          </w:tcPr>
          <w:p w14:paraId="011B6C85" w14:textId="77777777" w:rsidR="00CE7AA0" w:rsidRPr="00BA0DB9" w:rsidRDefault="00CE7AA0" w:rsidP="00CE7AA0">
            <w:pPr>
              <w:jc w:val="center"/>
              <w:rPr>
                <w:color w:val="FF0000"/>
                <w:sz w:val="32"/>
                <w:szCs w:val="32"/>
              </w:rPr>
            </w:pPr>
          </w:p>
        </w:tc>
        <w:tc>
          <w:tcPr>
            <w:tcW w:w="1127" w:type="dxa"/>
            <w:shd w:val="clear" w:color="auto" w:fill="D9D9D9" w:themeFill="background1" w:themeFillShade="D9"/>
          </w:tcPr>
          <w:p w14:paraId="141ED494" w14:textId="77777777" w:rsidR="00CE7AA0" w:rsidRPr="00BA0DB9" w:rsidRDefault="00CE7AA0" w:rsidP="00CE7AA0">
            <w:pPr>
              <w:jc w:val="center"/>
              <w:rPr>
                <w:color w:val="FF0000"/>
                <w:sz w:val="32"/>
                <w:szCs w:val="32"/>
              </w:rPr>
            </w:pPr>
          </w:p>
        </w:tc>
      </w:tr>
      <w:tr w:rsidR="00CE7AA0" w:rsidRPr="007C2945" w14:paraId="1C0D8485" w14:textId="77777777" w:rsidTr="00FC521A">
        <w:tc>
          <w:tcPr>
            <w:tcW w:w="7002" w:type="dxa"/>
            <w:gridSpan w:val="4"/>
          </w:tcPr>
          <w:p w14:paraId="616FBB35" w14:textId="77777777" w:rsidR="00CE7AA0" w:rsidRPr="007C2945" w:rsidRDefault="00CE7AA0" w:rsidP="00CE7AA0">
            <w:pPr>
              <w:rPr>
                <w:b/>
                <w:sz w:val="32"/>
                <w:szCs w:val="32"/>
              </w:rPr>
            </w:pPr>
            <w:r w:rsidRPr="007C2945">
              <w:rPr>
                <w:b/>
                <w:i/>
                <w:szCs w:val="22"/>
              </w:rPr>
              <w:t>Tijdens duale periode</w:t>
            </w:r>
          </w:p>
        </w:tc>
        <w:tc>
          <w:tcPr>
            <w:tcW w:w="931" w:type="dxa"/>
          </w:tcPr>
          <w:p w14:paraId="166DDBD0" w14:textId="77777777" w:rsidR="00CE7AA0" w:rsidRPr="007C2945" w:rsidRDefault="00CE7AA0" w:rsidP="00CE7AA0">
            <w:pPr>
              <w:rPr>
                <w:b/>
                <w:i/>
                <w:szCs w:val="22"/>
              </w:rPr>
            </w:pPr>
          </w:p>
        </w:tc>
        <w:tc>
          <w:tcPr>
            <w:tcW w:w="1127" w:type="dxa"/>
          </w:tcPr>
          <w:p w14:paraId="0F968232" w14:textId="77777777" w:rsidR="00CE7AA0" w:rsidRPr="007C2945" w:rsidRDefault="00CE7AA0" w:rsidP="00CE7AA0">
            <w:pPr>
              <w:rPr>
                <w:b/>
                <w:i/>
                <w:szCs w:val="22"/>
              </w:rPr>
            </w:pPr>
          </w:p>
        </w:tc>
      </w:tr>
      <w:tr w:rsidR="00CE7AA0" w:rsidRPr="009B598B" w14:paraId="3995E054" w14:textId="77777777" w:rsidTr="00FC521A">
        <w:tc>
          <w:tcPr>
            <w:tcW w:w="3823" w:type="dxa"/>
          </w:tcPr>
          <w:p w14:paraId="4DA19950" w14:textId="77777777" w:rsidR="00CE7AA0" w:rsidRPr="00BA0DB9" w:rsidRDefault="00CE7AA0" w:rsidP="00CE7AA0">
            <w:pPr>
              <w:rPr>
                <w:b/>
                <w:szCs w:val="22"/>
              </w:rPr>
            </w:pPr>
            <w:r w:rsidRPr="00BA0DB9">
              <w:rPr>
                <w:b/>
                <w:szCs w:val="22"/>
              </w:rPr>
              <w:t>MV-</w:t>
            </w:r>
            <w:proofErr w:type="spellStart"/>
            <w:r w:rsidRPr="00BA0DB9">
              <w:rPr>
                <w:b/>
                <w:szCs w:val="22"/>
              </w:rPr>
              <w:t>ers</w:t>
            </w:r>
            <w:proofErr w:type="spellEnd"/>
            <w:r w:rsidRPr="00BA0DB9">
              <w:rPr>
                <w:b/>
                <w:szCs w:val="22"/>
              </w:rPr>
              <w:t xml:space="preserve"> die nog niet over zijn naar XML</w:t>
            </w:r>
          </w:p>
        </w:tc>
        <w:tc>
          <w:tcPr>
            <w:tcW w:w="850" w:type="dxa"/>
            <w:noWrap/>
            <w:tcMar>
              <w:top w:w="57" w:type="dxa"/>
              <w:bottom w:w="57" w:type="dxa"/>
            </w:tcMar>
          </w:tcPr>
          <w:p w14:paraId="4B837857"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c>
          <w:tcPr>
            <w:tcW w:w="1134" w:type="dxa"/>
            <w:noWrap/>
            <w:tcMar>
              <w:top w:w="57" w:type="dxa"/>
              <w:bottom w:w="57" w:type="dxa"/>
            </w:tcMar>
          </w:tcPr>
          <w:p w14:paraId="0DAC7920" w14:textId="77777777" w:rsidR="00CE7AA0" w:rsidRPr="00BA0DB9" w:rsidRDefault="00235B4D" w:rsidP="00235B4D">
            <w:pPr>
              <w:jc w:val="center"/>
              <w:rPr>
                <w:color w:val="FF0000"/>
                <w:sz w:val="32"/>
                <w:szCs w:val="32"/>
              </w:rPr>
            </w:pPr>
            <w:r w:rsidRPr="00BA0DB9">
              <w:rPr>
                <w:color w:val="00B050"/>
                <w:sz w:val="32"/>
                <w:szCs w:val="32"/>
              </w:rPr>
              <w:sym w:font="Wingdings 2" w:char="F052"/>
            </w:r>
          </w:p>
        </w:tc>
        <w:tc>
          <w:tcPr>
            <w:tcW w:w="1195" w:type="dxa"/>
            <w:noWrap/>
            <w:tcMar>
              <w:top w:w="57" w:type="dxa"/>
              <w:bottom w:w="57" w:type="dxa"/>
            </w:tcMar>
          </w:tcPr>
          <w:p w14:paraId="2CAF7A19"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c>
          <w:tcPr>
            <w:tcW w:w="931" w:type="dxa"/>
          </w:tcPr>
          <w:p w14:paraId="62EBD0C5"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c>
          <w:tcPr>
            <w:tcW w:w="1127" w:type="dxa"/>
          </w:tcPr>
          <w:p w14:paraId="0BB4FE8B"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r>
      <w:tr w:rsidR="00CE7AA0" w:rsidRPr="009B598B" w14:paraId="014A67FF" w14:textId="77777777" w:rsidTr="00FC521A">
        <w:tc>
          <w:tcPr>
            <w:tcW w:w="3823" w:type="dxa"/>
            <w:tcBorders>
              <w:bottom w:val="single" w:sz="4" w:space="0" w:color="auto"/>
            </w:tcBorders>
          </w:tcPr>
          <w:p w14:paraId="45CBDB72" w14:textId="77777777" w:rsidR="00CE7AA0" w:rsidRPr="00BA0DB9" w:rsidRDefault="00CE7AA0" w:rsidP="00CE7AA0">
            <w:pPr>
              <w:rPr>
                <w:b/>
                <w:szCs w:val="22"/>
              </w:rPr>
            </w:pPr>
            <w:r w:rsidRPr="00BA0DB9">
              <w:rPr>
                <w:b/>
                <w:szCs w:val="22"/>
              </w:rPr>
              <w:t>MV-</w:t>
            </w:r>
            <w:proofErr w:type="spellStart"/>
            <w:r w:rsidRPr="00BA0DB9">
              <w:rPr>
                <w:b/>
                <w:szCs w:val="22"/>
              </w:rPr>
              <w:t>ers</w:t>
            </w:r>
            <w:proofErr w:type="spellEnd"/>
            <w:r w:rsidRPr="00BA0DB9">
              <w:rPr>
                <w:b/>
                <w:szCs w:val="22"/>
              </w:rPr>
              <w:t xml:space="preserve"> die al over zijn naar XML</w:t>
            </w:r>
          </w:p>
        </w:tc>
        <w:tc>
          <w:tcPr>
            <w:tcW w:w="850" w:type="dxa"/>
            <w:tcBorders>
              <w:bottom w:val="single" w:sz="4" w:space="0" w:color="auto"/>
            </w:tcBorders>
            <w:noWrap/>
            <w:tcMar>
              <w:top w:w="57" w:type="dxa"/>
              <w:bottom w:w="57" w:type="dxa"/>
            </w:tcMar>
          </w:tcPr>
          <w:p w14:paraId="38AE7197"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c>
          <w:tcPr>
            <w:tcW w:w="1134" w:type="dxa"/>
            <w:tcBorders>
              <w:bottom w:val="single" w:sz="4" w:space="0" w:color="auto"/>
            </w:tcBorders>
            <w:noWrap/>
            <w:tcMar>
              <w:top w:w="57" w:type="dxa"/>
              <w:bottom w:w="57" w:type="dxa"/>
            </w:tcMar>
          </w:tcPr>
          <w:p w14:paraId="17488B25"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c>
          <w:tcPr>
            <w:tcW w:w="1195" w:type="dxa"/>
            <w:tcBorders>
              <w:bottom w:val="single" w:sz="4" w:space="0" w:color="auto"/>
            </w:tcBorders>
            <w:noWrap/>
            <w:tcMar>
              <w:top w:w="57" w:type="dxa"/>
              <w:bottom w:w="57" w:type="dxa"/>
            </w:tcMar>
          </w:tcPr>
          <w:p w14:paraId="550EC363" w14:textId="77777777" w:rsidR="00CE7AA0" w:rsidRPr="00BA0DB9" w:rsidRDefault="00CE7AA0" w:rsidP="00CE7AA0">
            <w:pPr>
              <w:jc w:val="center"/>
              <w:rPr>
                <w:color w:val="00B050"/>
                <w:sz w:val="32"/>
                <w:szCs w:val="32"/>
              </w:rPr>
            </w:pPr>
            <w:r w:rsidRPr="00BA0DB9">
              <w:rPr>
                <w:color w:val="00B050"/>
                <w:sz w:val="32"/>
                <w:szCs w:val="32"/>
              </w:rPr>
              <w:sym w:font="Wingdings 2" w:char="F052"/>
            </w:r>
            <w:r w:rsidRPr="00BA0DB9">
              <w:rPr>
                <w:rStyle w:val="Voetnootmarkering"/>
                <w:color w:val="000000" w:themeColor="text1"/>
                <w:szCs w:val="32"/>
              </w:rPr>
              <w:footnoteReference w:id="9"/>
            </w:r>
          </w:p>
        </w:tc>
        <w:tc>
          <w:tcPr>
            <w:tcW w:w="931" w:type="dxa"/>
            <w:tcBorders>
              <w:bottom w:val="single" w:sz="4" w:space="0" w:color="auto"/>
            </w:tcBorders>
          </w:tcPr>
          <w:p w14:paraId="326A889A"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c>
          <w:tcPr>
            <w:tcW w:w="1127" w:type="dxa"/>
            <w:tcBorders>
              <w:bottom w:val="single" w:sz="4" w:space="0" w:color="auto"/>
            </w:tcBorders>
          </w:tcPr>
          <w:p w14:paraId="3C075B68"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r>
      <w:tr w:rsidR="00CE7AA0" w:rsidRPr="009B598B" w14:paraId="6272D22E" w14:textId="77777777" w:rsidTr="00FC521A">
        <w:tc>
          <w:tcPr>
            <w:tcW w:w="7002" w:type="dxa"/>
            <w:gridSpan w:val="4"/>
            <w:shd w:val="clear" w:color="auto" w:fill="D9D9D9" w:themeFill="background1" w:themeFillShade="D9"/>
          </w:tcPr>
          <w:p w14:paraId="1E84527E" w14:textId="77777777" w:rsidR="00CE7AA0" w:rsidRPr="00BA0DB9" w:rsidRDefault="00CE7AA0" w:rsidP="00CE7AA0">
            <w:pPr>
              <w:jc w:val="center"/>
              <w:rPr>
                <w:sz w:val="32"/>
                <w:szCs w:val="32"/>
              </w:rPr>
            </w:pPr>
          </w:p>
        </w:tc>
        <w:tc>
          <w:tcPr>
            <w:tcW w:w="931" w:type="dxa"/>
            <w:shd w:val="clear" w:color="auto" w:fill="D9D9D9" w:themeFill="background1" w:themeFillShade="D9"/>
          </w:tcPr>
          <w:p w14:paraId="555D6FBC" w14:textId="77777777" w:rsidR="00CE7AA0" w:rsidRPr="00BA0DB9" w:rsidRDefault="00CE7AA0" w:rsidP="00CE7AA0">
            <w:pPr>
              <w:jc w:val="center"/>
              <w:rPr>
                <w:sz w:val="32"/>
                <w:szCs w:val="32"/>
              </w:rPr>
            </w:pPr>
          </w:p>
        </w:tc>
        <w:tc>
          <w:tcPr>
            <w:tcW w:w="1127" w:type="dxa"/>
            <w:shd w:val="clear" w:color="auto" w:fill="D9D9D9" w:themeFill="background1" w:themeFillShade="D9"/>
          </w:tcPr>
          <w:p w14:paraId="7C945AF8" w14:textId="77777777" w:rsidR="00CE7AA0" w:rsidRPr="00BA0DB9" w:rsidRDefault="00CE7AA0" w:rsidP="00CE7AA0">
            <w:pPr>
              <w:jc w:val="center"/>
              <w:rPr>
                <w:sz w:val="32"/>
                <w:szCs w:val="32"/>
              </w:rPr>
            </w:pPr>
          </w:p>
        </w:tc>
      </w:tr>
      <w:tr w:rsidR="00CE7AA0" w:rsidRPr="009B598B" w14:paraId="076B29EF" w14:textId="77777777" w:rsidTr="00FC521A">
        <w:tc>
          <w:tcPr>
            <w:tcW w:w="7002" w:type="dxa"/>
            <w:gridSpan w:val="4"/>
          </w:tcPr>
          <w:p w14:paraId="69F612BD" w14:textId="77777777" w:rsidR="00CE7AA0" w:rsidRPr="007C2945" w:rsidRDefault="00CE7AA0" w:rsidP="00CE7AA0">
            <w:pPr>
              <w:rPr>
                <w:b/>
                <w:sz w:val="32"/>
                <w:szCs w:val="32"/>
              </w:rPr>
            </w:pPr>
            <w:r w:rsidRPr="007C2945">
              <w:rPr>
                <w:b/>
                <w:i/>
                <w:szCs w:val="22"/>
              </w:rPr>
              <w:t>Na duale periode</w:t>
            </w:r>
          </w:p>
        </w:tc>
        <w:tc>
          <w:tcPr>
            <w:tcW w:w="931" w:type="dxa"/>
          </w:tcPr>
          <w:p w14:paraId="2039C94F" w14:textId="77777777" w:rsidR="00CE7AA0" w:rsidRPr="007C2945" w:rsidRDefault="00CE7AA0" w:rsidP="00CE7AA0">
            <w:pPr>
              <w:rPr>
                <w:b/>
                <w:i/>
                <w:szCs w:val="22"/>
              </w:rPr>
            </w:pPr>
          </w:p>
        </w:tc>
        <w:tc>
          <w:tcPr>
            <w:tcW w:w="1127" w:type="dxa"/>
          </w:tcPr>
          <w:p w14:paraId="63EC9DB6" w14:textId="77777777" w:rsidR="00CE7AA0" w:rsidRPr="007C2945" w:rsidRDefault="00CE7AA0" w:rsidP="00CE7AA0">
            <w:pPr>
              <w:rPr>
                <w:b/>
                <w:i/>
                <w:szCs w:val="22"/>
              </w:rPr>
            </w:pPr>
          </w:p>
        </w:tc>
      </w:tr>
      <w:tr w:rsidR="00CE7AA0" w:rsidRPr="009B598B" w14:paraId="0EA9EC82" w14:textId="77777777" w:rsidTr="00FC521A">
        <w:tc>
          <w:tcPr>
            <w:tcW w:w="3823" w:type="dxa"/>
          </w:tcPr>
          <w:p w14:paraId="35346EFF" w14:textId="77777777" w:rsidR="00CE7AA0" w:rsidRPr="00BA0DB9" w:rsidRDefault="00CE7AA0" w:rsidP="00CE7AA0">
            <w:pPr>
              <w:rPr>
                <w:b/>
                <w:szCs w:val="22"/>
              </w:rPr>
            </w:pPr>
            <w:r>
              <w:rPr>
                <w:b/>
                <w:szCs w:val="22"/>
              </w:rPr>
              <w:t>Alle MV-</w:t>
            </w:r>
            <w:proofErr w:type="spellStart"/>
            <w:r>
              <w:rPr>
                <w:b/>
                <w:szCs w:val="22"/>
              </w:rPr>
              <w:t>ers</w:t>
            </w:r>
            <w:proofErr w:type="spellEnd"/>
          </w:p>
        </w:tc>
        <w:tc>
          <w:tcPr>
            <w:tcW w:w="850" w:type="dxa"/>
            <w:noWrap/>
            <w:tcMar>
              <w:top w:w="57" w:type="dxa"/>
              <w:bottom w:w="57" w:type="dxa"/>
            </w:tcMar>
          </w:tcPr>
          <w:p w14:paraId="3792F6D1" w14:textId="77777777" w:rsidR="00CE7AA0" w:rsidRPr="00BA0DB9" w:rsidRDefault="00CE7AA0" w:rsidP="00CE7AA0">
            <w:pPr>
              <w:jc w:val="center"/>
              <w:rPr>
                <w:color w:val="FF0000"/>
                <w:sz w:val="32"/>
                <w:szCs w:val="32"/>
              </w:rPr>
            </w:pPr>
            <w:r w:rsidRPr="00BA0DB9">
              <w:rPr>
                <w:color w:val="FF0000"/>
                <w:sz w:val="32"/>
                <w:szCs w:val="32"/>
              </w:rPr>
              <w:sym w:font="Wingdings 2" w:char="F055"/>
            </w:r>
            <w:r w:rsidR="00324845" w:rsidRPr="00860C0B">
              <w:rPr>
                <w:rStyle w:val="Voetnootmarkering"/>
                <w:szCs w:val="22"/>
              </w:rPr>
              <w:footnoteReference w:id="10"/>
            </w:r>
          </w:p>
        </w:tc>
        <w:tc>
          <w:tcPr>
            <w:tcW w:w="1134" w:type="dxa"/>
            <w:noWrap/>
            <w:tcMar>
              <w:top w:w="57" w:type="dxa"/>
              <w:bottom w:w="57" w:type="dxa"/>
            </w:tcMar>
          </w:tcPr>
          <w:p w14:paraId="1C138306"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c>
          <w:tcPr>
            <w:tcW w:w="1195" w:type="dxa"/>
            <w:noWrap/>
            <w:tcMar>
              <w:top w:w="57" w:type="dxa"/>
              <w:bottom w:w="57" w:type="dxa"/>
            </w:tcMar>
          </w:tcPr>
          <w:p w14:paraId="33964184"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c>
          <w:tcPr>
            <w:tcW w:w="931" w:type="dxa"/>
          </w:tcPr>
          <w:p w14:paraId="265C319B"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c>
          <w:tcPr>
            <w:tcW w:w="1127" w:type="dxa"/>
          </w:tcPr>
          <w:p w14:paraId="39E7DA2E"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r>
    </w:tbl>
    <w:p w14:paraId="27E2E9E1" w14:textId="77777777" w:rsidR="007C2945" w:rsidRDefault="007C2945" w:rsidP="001876AA"/>
    <w:p w14:paraId="47332E7C" w14:textId="77777777" w:rsidR="007C2945" w:rsidRDefault="007C2945" w:rsidP="001876AA"/>
    <w:p w14:paraId="118B2B68" w14:textId="77777777" w:rsidR="007837BB" w:rsidRDefault="007837BB" w:rsidP="007837BB">
      <w:pPr>
        <w:pStyle w:val="Kop3"/>
      </w:pPr>
      <w:r>
        <w:t>Voordelen</w:t>
      </w:r>
    </w:p>
    <w:p w14:paraId="230CFEE3" w14:textId="77777777" w:rsidR="007837BB" w:rsidRDefault="00D201F3" w:rsidP="00164F68">
      <w:pPr>
        <w:pStyle w:val="Lijstalinea"/>
        <w:numPr>
          <w:ilvl w:val="0"/>
          <w:numId w:val="6"/>
        </w:numPr>
        <w:rPr>
          <w:b w:val="0"/>
        </w:rPr>
      </w:pPr>
      <w:r w:rsidRPr="00D201F3">
        <w:t>Geen onderbroken informatiestroom</w:t>
      </w:r>
      <w:r>
        <w:rPr>
          <w:b w:val="0"/>
        </w:rPr>
        <w:t>: r</w:t>
      </w:r>
      <w:r w:rsidR="00164F68" w:rsidRPr="00164F68">
        <w:rPr>
          <w:b w:val="0"/>
        </w:rPr>
        <w:t>eclamaties van de PV-er die</w:t>
      </w:r>
      <w:r>
        <w:rPr>
          <w:b w:val="0"/>
        </w:rPr>
        <w:t xml:space="preserve"> uiteindelijk bedoeld zijn voor de MV (kwaliteit van de meetdata) kunnen door de RNB-</w:t>
      </w:r>
      <w:proofErr w:type="spellStart"/>
      <w:r>
        <w:rPr>
          <w:b w:val="0"/>
        </w:rPr>
        <w:t>ers</w:t>
      </w:r>
      <w:proofErr w:type="spellEnd"/>
      <w:r>
        <w:rPr>
          <w:b w:val="0"/>
        </w:rPr>
        <w:t xml:space="preserve"> als E73 doorgestuurd blijven worden naar de MV-er.</w:t>
      </w:r>
    </w:p>
    <w:p w14:paraId="449B1698" w14:textId="77777777" w:rsidR="00987F7A" w:rsidRPr="00987F7A" w:rsidRDefault="00987F7A" w:rsidP="000E0468">
      <w:pPr>
        <w:ind w:left="360"/>
      </w:pPr>
    </w:p>
    <w:p w14:paraId="0CBE8DAE" w14:textId="77777777" w:rsidR="00D201F3" w:rsidRPr="00D201F3" w:rsidRDefault="00D201F3" w:rsidP="00D201F3"/>
    <w:p w14:paraId="054DF221" w14:textId="77777777" w:rsidR="007837BB" w:rsidRDefault="007837BB" w:rsidP="007837BB">
      <w:pPr>
        <w:pStyle w:val="Kop3"/>
      </w:pPr>
      <w:r>
        <w:t>Nadelen</w:t>
      </w:r>
    </w:p>
    <w:p w14:paraId="1A4E8C05" w14:textId="77777777" w:rsidR="00CD7C66" w:rsidRDefault="00987F7A" w:rsidP="00D201F3">
      <w:pPr>
        <w:pStyle w:val="Lijstalinea"/>
        <w:numPr>
          <w:ilvl w:val="0"/>
          <w:numId w:val="9"/>
        </w:numPr>
        <w:rPr>
          <w:b w:val="0"/>
        </w:rPr>
      </w:pPr>
      <w:r>
        <w:t>Administratie nodig bij PV welke MV-er over is naar XML:</w:t>
      </w:r>
      <w:r>
        <w:rPr>
          <w:b w:val="0"/>
        </w:rPr>
        <w:t xml:space="preserve"> bij reclamaties m.b.t. de MSCONS moet de PV-er een overzicht hebben welke aansluiting het betreft en wie de MV-er is op de betreffende aansluiting. O.b.v. de administratie welke MV-er over is naar XML moet de PV-er vervolgens bepalen of een reclamatie via E74 of via XML ingediend moet worden.</w:t>
      </w:r>
      <w:r w:rsidR="00324845">
        <w:rPr>
          <w:b w:val="0"/>
        </w:rPr>
        <w:t xml:space="preserve"> </w:t>
      </w:r>
    </w:p>
    <w:p w14:paraId="525E5FDA" w14:textId="77777777" w:rsidR="00324845" w:rsidRPr="00860C0B" w:rsidRDefault="000335FD" w:rsidP="00492880">
      <w:pPr>
        <w:pStyle w:val="Lijstalinea"/>
        <w:numPr>
          <w:ilvl w:val="0"/>
          <w:numId w:val="9"/>
        </w:numPr>
      </w:pPr>
      <w:r w:rsidRPr="000335FD">
        <w:t xml:space="preserve">Risico dat een PV-er een E74 </w:t>
      </w:r>
      <w:r w:rsidR="00324845">
        <w:t xml:space="preserve">(met een reclamatie op de inhoud van de meetgegevens) </w:t>
      </w:r>
      <w:r w:rsidRPr="000335FD">
        <w:t>naar de RNB stuurt, terwijl de MV al over is naar XML</w:t>
      </w:r>
      <w:r>
        <w:t xml:space="preserve">: </w:t>
      </w:r>
      <w:r w:rsidRPr="00250D4C">
        <w:rPr>
          <w:b w:val="0"/>
        </w:rPr>
        <w:t>D</w:t>
      </w:r>
      <w:r w:rsidR="00324845">
        <w:rPr>
          <w:b w:val="0"/>
        </w:rPr>
        <w:t>e RNB zal deze omzetten naar een E73 die vervolgens niet door de MV-er opgepakt zal worden, omdat deze al over is naar XML.</w:t>
      </w:r>
    </w:p>
    <w:p w14:paraId="09900557" w14:textId="77777777" w:rsidR="00FC521A" w:rsidRDefault="00FC521A" w:rsidP="003F6585">
      <w:r>
        <w:br w:type="page"/>
      </w:r>
    </w:p>
    <w:p w14:paraId="75299798" w14:textId="77777777" w:rsidR="00CD7C66" w:rsidRDefault="00CD7C66" w:rsidP="00CD7C66">
      <w:pPr>
        <w:pStyle w:val="Kop2"/>
      </w:pPr>
      <w:r>
        <w:lastRenderedPageBreak/>
        <w:t xml:space="preserve">Variant 2b Alle reclamaties </w:t>
      </w:r>
      <w:r w:rsidR="00987F7A">
        <w:t>PV-</w:t>
      </w:r>
      <w:proofErr w:type="spellStart"/>
      <w:r w:rsidR="00987F7A">
        <w:t>er</w:t>
      </w:r>
      <w:r w:rsidR="00E12245">
        <w:t>s</w:t>
      </w:r>
      <w:proofErr w:type="spellEnd"/>
      <w:r w:rsidR="00987F7A">
        <w:t xml:space="preserve"> </w:t>
      </w:r>
      <w:r>
        <w:t>in duale periode</w:t>
      </w:r>
      <w:r w:rsidR="00987F7A">
        <w:t xml:space="preserve"> via XML</w:t>
      </w:r>
    </w:p>
    <w:p w14:paraId="57A99CE0" w14:textId="77777777" w:rsidR="009B598B" w:rsidRDefault="007837BB" w:rsidP="007837BB">
      <w:pPr>
        <w:pStyle w:val="Kop3"/>
      </w:pPr>
      <w:r>
        <w:t>Beschrijving</w:t>
      </w:r>
    </w:p>
    <w:p w14:paraId="20F4248E" w14:textId="77777777" w:rsidR="00CE7AA0" w:rsidRDefault="00987F7A" w:rsidP="001876AA">
      <w:r>
        <w:t>De PV-</w:t>
      </w:r>
      <w:proofErr w:type="spellStart"/>
      <w:r>
        <w:t>er</w:t>
      </w:r>
      <w:r w:rsidR="00E12245">
        <w:t>s</w:t>
      </w:r>
      <w:proofErr w:type="spellEnd"/>
      <w:r w:rsidR="00E12245">
        <w:t xml:space="preserve"> kunnen </w:t>
      </w:r>
      <w:r>
        <w:t xml:space="preserve">vanaf het begin van de duale periode enkel nog via XML reclamaties indienen bij de RNB. De RNB stuurt in dit geval geen reclamaties door naar de MV-er. </w:t>
      </w:r>
    </w:p>
    <w:p w14:paraId="512B13A2" w14:textId="77777777" w:rsidR="00CE7AA0" w:rsidRDefault="00CE7AA0" w:rsidP="001876AA"/>
    <w:tbl>
      <w:tblPr>
        <w:tblStyle w:val="Tabelraster"/>
        <w:tblW w:w="0" w:type="auto"/>
        <w:tblLook w:val="04A0" w:firstRow="1" w:lastRow="0" w:firstColumn="1" w:lastColumn="0" w:noHBand="0" w:noVBand="1"/>
      </w:tblPr>
      <w:tblGrid>
        <w:gridCol w:w="3681"/>
        <w:gridCol w:w="992"/>
        <w:gridCol w:w="1134"/>
        <w:gridCol w:w="1276"/>
        <w:gridCol w:w="850"/>
        <w:gridCol w:w="1127"/>
      </w:tblGrid>
      <w:tr w:rsidR="00FC521A" w:rsidRPr="00BA0DB9" w14:paraId="0B136BE6" w14:textId="77777777" w:rsidTr="00FC521A">
        <w:trPr>
          <w:tblHeader/>
        </w:trPr>
        <w:tc>
          <w:tcPr>
            <w:tcW w:w="3681" w:type="dxa"/>
            <w:shd w:val="clear" w:color="auto" w:fill="D9D9D9" w:themeFill="background1" w:themeFillShade="D9"/>
          </w:tcPr>
          <w:p w14:paraId="7C9D0298" w14:textId="77777777" w:rsidR="00FC521A" w:rsidRPr="00FC521A" w:rsidRDefault="00FC521A" w:rsidP="00FC521A">
            <w:pPr>
              <w:ind w:left="709"/>
              <w:jc w:val="right"/>
              <w:rPr>
                <w:b/>
                <w:szCs w:val="22"/>
              </w:rPr>
            </w:pPr>
            <w:r w:rsidRPr="00FC521A">
              <w:rPr>
                <w:b/>
                <w:szCs w:val="22"/>
              </w:rPr>
              <w:t xml:space="preserve">Van </w:t>
            </w:r>
            <w:r w:rsidRPr="00FC521A">
              <w:rPr>
                <w:b/>
                <w:szCs w:val="22"/>
              </w:rPr>
              <w:sym w:font="Wingdings" w:char="F0E0"/>
            </w:r>
            <w:r w:rsidRPr="00FC521A">
              <w:rPr>
                <w:b/>
                <w:szCs w:val="22"/>
              </w:rPr>
              <w:t xml:space="preserve"> naar</w:t>
            </w:r>
          </w:p>
        </w:tc>
        <w:tc>
          <w:tcPr>
            <w:tcW w:w="2126" w:type="dxa"/>
            <w:gridSpan w:val="2"/>
            <w:shd w:val="clear" w:color="auto" w:fill="C6D9F1" w:themeFill="text2" w:themeFillTint="33"/>
          </w:tcPr>
          <w:p w14:paraId="2E796BC5" w14:textId="77777777" w:rsidR="00FC521A" w:rsidRPr="00BA0DB9" w:rsidRDefault="00FC521A" w:rsidP="00FC521A">
            <w:pPr>
              <w:jc w:val="center"/>
              <w:rPr>
                <w:b/>
                <w:szCs w:val="22"/>
              </w:rPr>
            </w:pPr>
            <w:r>
              <w:rPr>
                <w:b/>
                <w:szCs w:val="22"/>
              </w:rPr>
              <w:t xml:space="preserve">PV </w:t>
            </w:r>
            <w:r w:rsidRPr="007D560A">
              <w:rPr>
                <w:b/>
                <w:szCs w:val="22"/>
              </w:rPr>
              <w:sym w:font="Wingdings" w:char="F0E0"/>
            </w:r>
            <w:r>
              <w:rPr>
                <w:b/>
                <w:szCs w:val="22"/>
              </w:rPr>
              <w:t xml:space="preserve"> RNB</w:t>
            </w:r>
          </w:p>
        </w:tc>
        <w:tc>
          <w:tcPr>
            <w:tcW w:w="1276" w:type="dxa"/>
            <w:shd w:val="clear" w:color="auto" w:fill="D6E3BC" w:themeFill="accent3" w:themeFillTint="66"/>
          </w:tcPr>
          <w:p w14:paraId="0328236F" w14:textId="77777777" w:rsidR="00FC521A" w:rsidRPr="00BA0DB9" w:rsidRDefault="00FC521A" w:rsidP="00FC521A">
            <w:pPr>
              <w:jc w:val="center"/>
              <w:rPr>
                <w:b/>
                <w:szCs w:val="22"/>
              </w:rPr>
            </w:pPr>
            <w:r>
              <w:rPr>
                <w:b/>
                <w:szCs w:val="22"/>
              </w:rPr>
              <w:t xml:space="preserve">PV </w:t>
            </w:r>
            <w:r w:rsidRPr="007D560A">
              <w:rPr>
                <w:b/>
                <w:szCs w:val="22"/>
              </w:rPr>
              <w:sym w:font="Wingdings" w:char="F0E0"/>
            </w:r>
            <w:r>
              <w:rPr>
                <w:b/>
                <w:szCs w:val="22"/>
              </w:rPr>
              <w:t xml:space="preserve"> MV</w:t>
            </w:r>
          </w:p>
        </w:tc>
        <w:tc>
          <w:tcPr>
            <w:tcW w:w="1977" w:type="dxa"/>
            <w:gridSpan w:val="2"/>
            <w:shd w:val="clear" w:color="auto" w:fill="FDE9D9" w:themeFill="accent6" w:themeFillTint="33"/>
          </w:tcPr>
          <w:p w14:paraId="35E41C03" w14:textId="77777777" w:rsidR="00FC521A" w:rsidRPr="00BA0DB9" w:rsidRDefault="00FC521A" w:rsidP="00FC521A">
            <w:pPr>
              <w:jc w:val="center"/>
              <w:rPr>
                <w:b/>
                <w:szCs w:val="22"/>
              </w:rPr>
            </w:pPr>
            <w:r>
              <w:rPr>
                <w:b/>
                <w:szCs w:val="22"/>
              </w:rPr>
              <w:t xml:space="preserve">RNB </w:t>
            </w:r>
            <w:r w:rsidRPr="007D560A">
              <w:rPr>
                <w:b/>
                <w:szCs w:val="22"/>
              </w:rPr>
              <w:sym w:font="Wingdings" w:char="F0E0"/>
            </w:r>
            <w:r>
              <w:rPr>
                <w:b/>
                <w:szCs w:val="22"/>
              </w:rPr>
              <w:t xml:space="preserve"> MV</w:t>
            </w:r>
          </w:p>
        </w:tc>
      </w:tr>
      <w:tr w:rsidR="00FC521A" w:rsidRPr="009B598B" w14:paraId="63999FFA" w14:textId="77777777" w:rsidTr="00FC521A">
        <w:trPr>
          <w:tblHeader/>
        </w:trPr>
        <w:tc>
          <w:tcPr>
            <w:tcW w:w="3681" w:type="dxa"/>
            <w:shd w:val="clear" w:color="auto" w:fill="D9D9D9" w:themeFill="background1" w:themeFillShade="D9"/>
          </w:tcPr>
          <w:p w14:paraId="031F01A4" w14:textId="77777777" w:rsidR="00FC521A" w:rsidRPr="00FC521A" w:rsidRDefault="00FC521A" w:rsidP="00FC521A">
            <w:pPr>
              <w:rPr>
                <w:b/>
                <w:szCs w:val="22"/>
              </w:rPr>
            </w:pPr>
            <w:r w:rsidRPr="00FC521A">
              <w:rPr>
                <w:b/>
                <w:szCs w:val="22"/>
              </w:rPr>
              <w:t>Periode</w:t>
            </w:r>
          </w:p>
        </w:tc>
        <w:tc>
          <w:tcPr>
            <w:tcW w:w="992" w:type="dxa"/>
            <w:shd w:val="clear" w:color="auto" w:fill="C6D9F1" w:themeFill="text2" w:themeFillTint="33"/>
          </w:tcPr>
          <w:p w14:paraId="578EB510" w14:textId="77777777" w:rsidR="00FC521A" w:rsidRPr="00BA0DB9" w:rsidRDefault="00FC521A" w:rsidP="00FC521A">
            <w:pPr>
              <w:jc w:val="center"/>
              <w:rPr>
                <w:b/>
                <w:szCs w:val="22"/>
              </w:rPr>
            </w:pPr>
            <w:r>
              <w:rPr>
                <w:b/>
                <w:szCs w:val="22"/>
              </w:rPr>
              <w:t>E74</w:t>
            </w:r>
          </w:p>
        </w:tc>
        <w:tc>
          <w:tcPr>
            <w:tcW w:w="1134" w:type="dxa"/>
            <w:shd w:val="clear" w:color="auto" w:fill="C6D9F1" w:themeFill="text2" w:themeFillTint="33"/>
          </w:tcPr>
          <w:p w14:paraId="18C50168" w14:textId="77777777" w:rsidR="00FC521A" w:rsidRPr="00BA0DB9" w:rsidRDefault="00FC521A" w:rsidP="00FC521A">
            <w:pPr>
              <w:jc w:val="center"/>
              <w:rPr>
                <w:b/>
                <w:szCs w:val="22"/>
              </w:rPr>
            </w:pPr>
            <w:r w:rsidRPr="00BA0DB9">
              <w:rPr>
                <w:b/>
                <w:szCs w:val="22"/>
              </w:rPr>
              <w:t xml:space="preserve">XML </w:t>
            </w:r>
            <w:proofErr w:type="spellStart"/>
            <w:r>
              <w:rPr>
                <w:b/>
                <w:szCs w:val="22"/>
              </w:rPr>
              <w:t>recl</w:t>
            </w:r>
            <w:proofErr w:type="spellEnd"/>
            <w:r>
              <w:rPr>
                <w:b/>
                <w:szCs w:val="22"/>
              </w:rPr>
              <w:t>.</w:t>
            </w:r>
          </w:p>
        </w:tc>
        <w:tc>
          <w:tcPr>
            <w:tcW w:w="1276" w:type="dxa"/>
            <w:shd w:val="clear" w:color="auto" w:fill="D6E3BC" w:themeFill="accent3" w:themeFillTint="66"/>
          </w:tcPr>
          <w:p w14:paraId="58D3AE0C" w14:textId="77777777" w:rsidR="00FC521A" w:rsidRPr="00BA0DB9" w:rsidRDefault="00FC521A" w:rsidP="00FC521A">
            <w:pPr>
              <w:jc w:val="center"/>
              <w:rPr>
                <w:b/>
                <w:szCs w:val="22"/>
              </w:rPr>
            </w:pPr>
            <w:r>
              <w:rPr>
                <w:b/>
                <w:szCs w:val="22"/>
              </w:rPr>
              <w:t xml:space="preserve">XML </w:t>
            </w:r>
            <w:proofErr w:type="spellStart"/>
            <w:r>
              <w:rPr>
                <w:b/>
                <w:szCs w:val="22"/>
              </w:rPr>
              <w:t>recl</w:t>
            </w:r>
            <w:proofErr w:type="spellEnd"/>
            <w:r>
              <w:rPr>
                <w:b/>
                <w:szCs w:val="22"/>
              </w:rPr>
              <w:t>.</w:t>
            </w:r>
          </w:p>
        </w:tc>
        <w:tc>
          <w:tcPr>
            <w:tcW w:w="850" w:type="dxa"/>
            <w:shd w:val="clear" w:color="auto" w:fill="FDE9D9" w:themeFill="accent6" w:themeFillTint="33"/>
          </w:tcPr>
          <w:p w14:paraId="4BC8F633" w14:textId="77777777" w:rsidR="00FC521A" w:rsidRPr="00BA0DB9" w:rsidRDefault="00FC521A" w:rsidP="00FC521A">
            <w:pPr>
              <w:jc w:val="center"/>
              <w:rPr>
                <w:b/>
                <w:szCs w:val="22"/>
              </w:rPr>
            </w:pPr>
            <w:r>
              <w:rPr>
                <w:b/>
                <w:szCs w:val="22"/>
              </w:rPr>
              <w:t>E73</w:t>
            </w:r>
          </w:p>
        </w:tc>
        <w:tc>
          <w:tcPr>
            <w:tcW w:w="1127" w:type="dxa"/>
            <w:shd w:val="clear" w:color="auto" w:fill="FDE9D9" w:themeFill="accent6" w:themeFillTint="33"/>
          </w:tcPr>
          <w:p w14:paraId="7799D552" w14:textId="77777777" w:rsidR="00FC521A" w:rsidRPr="00BA0DB9" w:rsidRDefault="00FC521A" w:rsidP="00FC521A">
            <w:pPr>
              <w:jc w:val="center"/>
              <w:rPr>
                <w:b/>
                <w:szCs w:val="22"/>
              </w:rPr>
            </w:pPr>
            <w:r>
              <w:rPr>
                <w:b/>
                <w:szCs w:val="22"/>
              </w:rPr>
              <w:t xml:space="preserve">XML </w:t>
            </w:r>
            <w:proofErr w:type="spellStart"/>
            <w:r>
              <w:rPr>
                <w:b/>
                <w:szCs w:val="22"/>
              </w:rPr>
              <w:t>recl</w:t>
            </w:r>
            <w:proofErr w:type="spellEnd"/>
            <w:r>
              <w:rPr>
                <w:b/>
                <w:szCs w:val="22"/>
              </w:rPr>
              <w:t>.</w:t>
            </w:r>
          </w:p>
        </w:tc>
      </w:tr>
      <w:tr w:rsidR="00CE7AA0" w:rsidRPr="007C2945" w14:paraId="24F96ED3" w14:textId="77777777" w:rsidTr="00FC521A">
        <w:tc>
          <w:tcPr>
            <w:tcW w:w="7083" w:type="dxa"/>
            <w:gridSpan w:val="4"/>
          </w:tcPr>
          <w:p w14:paraId="179B16F5" w14:textId="77777777" w:rsidR="00CE7AA0" w:rsidRPr="007C2945" w:rsidRDefault="00CE7AA0" w:rsidP="00BA3785">
            <w:pPr>
              <w:rPr>
                <w:b/>
                <w:sz w:val="32"/>
                <w:szCs w:val="32"/>
              </w:rPr>
            </w:pPr>
            <w:r w:rsidRPr="007C2945">
              <w:rPr>
                <w:b/>
                <w:i/>
                <w:szCs w:val="22"/>
              </w:rPr>
              <w:t>Voor duale periode</w:t>
            </w:r>
          </w:p>
        </w:tc>
        <w:tc>
          <w:tcPr>
            <w:tcW w:w="850" w:type="dxa"/>
          </w:tcPr>
          <w:p w14:paraId="33CC8661" w14:textId="77777777" w:rsidR="00CE7AA0" w:rsidRPr="007C2945" w:rsidRDefault="00CE7AA0" w:rsidP="00BA3785">
            <w:pPr>
              <w:rPr>
                <w:b/>
                <w:i/>
                <w:szCs w:val="22"/>
              </w:rPr>
            </w:pPr>
          </w:p>
        </w:tc>
        <w:tc>
          <w:tcPr>
            <w:tcW w:w="1127" w:type="dxa"/>
          </w:tcPr>
          <w:p w14:paraId="484BF4C1" w14:textId="77777777" w:rsidR="00CE7AA0" w:rsidRPr="007C2945" w:rsidRDefault="00CE7AA0" w:rsidP="00BA3785">
            <w:pPr>
              <w:rPr>
                <w:b/>
                <w:i/>
                <w:szCs w:val="22"/>
              </w:rPr>
            </w:pPr>
          </w:p>
        </w:tc>
      </w:tr>
      <w:tr w:rsidR="00CE7AA0" w:rsidRPr="009B598B" w14:paraId="7715F24A" w14:textId="77777777" w:rsidTr="00FC521A">
        <w:tc>
          <w:tcPr>
            <w:tcW w:w="3681" w:type="dxa"/>
            <w:tcBorders>
              <w:bottom w:val="single" w:sz="4" w:space="0" w:color="auto"/>
            </w:tcBorders>
          </w:tcPr>
          <w:p w14:paraId="101D5EE9" w14:textId="77777777" w:rsidR="00CE7AA0" w:rsidRPr="00BA0DB9" w:rsidRDefault="00CE7AA0" w:rsidP="00BA3785">
            <w:pPr>
              <w:rPr>
                <w:b/>
                <w:szCs w:val="22"/>
              </w:rPr>
            </w:pPr>
            <w:r w:rsidRPr="00BA0DB9">
              <w:rPr>
                <w:b/>
                <w:szCs w:val="22"/>
              </w:rPr>
              <w:t>Alle MV-</w:t>
            </w:r>
            <w:proofErr w:type="spellStart"/>
            <w:r w:rsidRPr="00BA0DB9">
              <w:rPr>
                <w:b/>
                <w:szCs w:val="22"/>
              </w:rPr>
              <w:t>ers</w:t>
            </w:r>
            <w:proofErr w:type="spellEnd"/>
          </w:p>
        </w:tc>
        <w:tc>
          <w:tcPr>
            <w:tcW w:w="992" w:type="dxa"/>
            <w:tcBorders>
              <w:bottom w:val="single" w:sz="4" w:space="0" w:color="auto"/>
            </w:tcBorders>
            <w:noWrap/>
            <w:tcMar>
              <w:top w:w="57" w:type="dxa"/>
              <w:bottom w:w="57" w:type="dxa"/>
            </w:tcMar>
          </w:tcPr>
          <w:p w14:paraId="51CEC458" w14:textId="77777777" w:rsidR="00CE7AA0" w:rsidRPr="00BA0DB9" w:rsidRDefault="00CE7AA0" w:rsidP="00BA3785">
            <w:pPr>
              <w:jc w:val="center"/>
              <w:rPr>
                <w:color w:val="00B050"/>
                <w:sz w:val="32"/>
                <w:szCs w:val="32"/>
              </w:rPr>
            </w:pPr>
            <w:r w:rsidRPr="00BA0DB9">
              <w:rPr>
                <w:color w:val="00B050"/>
                <w:sz w:val="32"/>
                <w:szCs w:val="32"/>
              </w:rPr>
              <w:sym w:font="Wingdings 2" w:char="F052"/>
            </w:r>
          </w:p>
        </w:tc>
        <w:tc>
          <w:tcPr>
            <w:tcW w:w="1134" w:type="dxa"/>
            <w:tcBorders>
              <w:bottom w:val="single" w:sz="4" w:space="0" w:color="auto"/>
            </w:tcBorders>
            <w:noWrap/>
            <w:tcMar>
              <w:top w:w="57" w:type="dxa"/>
              <w:bottom w:w="57" w:type="dxa"/>
            </w:tcMar>
          </w:tcPr>
          <w:p w14:paraId="044F4A8D" w14:textId="77777777" w:rsidR="00CE7AA0" w:rsidRPr="00BA0DB9" w:rsidRDefault="00CE7AA0" w:rsidP="00BA3785">
            <w:pPr>
              <w:jc w:val="center"/>
              <w:rPr>
                <w:color w:val="FF0000"/>
                <w:sz w:val="32"/>
                <w:szCs w:val="32"/>
              </w:rPr>
            </w:pPr>
            <w:r w:rsidRPr="00BA0DB9">
              <w:rPr>
                <w:color w:val="FF0000"/>
                <w:sz w:val="32"/>
                <w:szCs w:val="32"/>
              </w:rPr>
              <w:sym w:font="Wingdings 2" w:char="F055"/>
            </w:r>
          </w:p>
        </w:tc>
        <w:tc>
          <w:tcPr>
            <w:tcW w:w="1276" w:type="dxa"/>
            <w:tcBorders>
              <w:bottom w:val="single" w:sz="4" w:space="0" w:color="auto"/>
            </w:tcBorders>
            <w:noWrap/>
            <w:tcMar>
              <w:top w:w="57" w:type="dxa"/>
              <w:bottom w:w="57" w:type="dxa"/>
            </w:tcMar>
          </w:tcPr>
          <w:p w14:paraId="70EBA9E2" w14:textId="77777777" w:rsidR="00CE7AA0" w:rsidRPr="00BA0DB9" w:rsidRDefault="00CE7AA0" w:rsidP="00BA3785">
            <w:pPr>
              <w:jc w:val="center"/>
              <w:rPr>
                <w:color w:val="FF0000"/>
                <w:sz w:val="32"/>
                <w:szCs w:val="32"/>
              </w:rPr>
            </w:pPr>
            <w:r w:rsidRPr="00BA0DB9">
              <w:rPr>
                <w:color w:val="FF0000"/>
                <w:sz w:val="32"/>
                <w:szCs w:val="32"/>
              </w:rPr>
              <w:sym w:font="Wingdings 2" w:char="F055"/>
            </w:r>
          </w:p>
        </w:tc>
        <w:tc>
          <w:tcPr>
            <w:tcW w:w="850" w:type="dxa"/>
            <w:tcBorders>
              <w:bottom w:val="single" w:sz="4" w:space="0" w:color="auto"/>
            </w:tcBorders>
          </w:tcPr>
          <w:p w14:paraId="1BE138D1" w14:textId="77777777" w:rsidR="00CE7AA0" w:rsidRPr="00BA0DB9" w:rsidRDefault="00CE7AA0" w:rsidP="00BA3785">
            <w:pPr>
              <w:jc w:val="center"/>
              <w:rPr>
                <w:color w:val="00B050"/>
                <w:sz w:val="32"/>
                <w:szCs w:val="32"/>
              </w:rPr>
            </w:pPr>
            <w:r w:rsidRPr="00BA0DB9">
              <w:rPr>
                <w:color w:val="00B050"/>
                <w:sz w:val="32"/>
                <w:szCs w:val="32"/>
              </w:rPr>
              <w:sym w:font="Wingdings 2" w:char="F052"/>
            </w:r>
          </w:p>
        </w:tc>
        <w:tc>
          <w:tcPr>
            <w:tcW w:w="1127" w:type="dxa"/>
            <w:tcBorders>
              <w:bottom w:val="single" w:sz="4" w:space="0" w:color="auto"/>
            </w:tcBorders>
          </w:tcPr>
          <w:p w14:paraId="2A4D6B31" w14:textId="77777777" w:rsidR="00CE7AA0" w:rsidRPr="00BA0DB9" w:rsidRDefault="00CE7AA0" w:rsidP="00BA3785">
            <w:pPr>
              <w:jc w:val="center"/>
              <w:rPr>
                <w:color w:val="FF0000"/>
                <w:sz w:val="32"/>
                <w:szCs w:val="32"/>
              </w:rPr>
            </w:pPr>
            <w:r w:rsidRPr="00BA0DB9">
              <w:rPr>
                <w:color w:val="FF0000"/>
                <w:sz w:val="32"/>
                <w:szCs w:val="32"/>
              </w:rPr>
              <w:sym w:font="Wingdings 2" w:char="F055"/>
            </w:r>
          </w:p>
        </w:tc>
      </w:tr>
      <w:tr w:rsidR="00CE7AA0" w:rsidRPr="009B598B" w14:paraId="725B9208" w14:textId="77777777" w:rsidTr="00FC521A">
        <w:tc>
          <w:tcPr>
            <w:tcW w:w="7083" w:type="dxa"/>
            <w:gridSpan w:val="4"/>
            <w:shd w:val="clear" w:color="auto" w:fill="D9D9D9" w:themeFill="background1" w:themeFillShade="D9"/>
          </w:tcPr>
          <w:p w14:paraId="1FFD09A1" w14:textId="77777777" w:rsidR="00CE7AA0" w:rsidRPr="00BA0DB9" w:rsidRDefault="00CE7AA0" w:rsidP="00BA3785">
            <w:pPr>
              <w:jc w:val="center"/>
              <w:rPr>
                <w:color w:val="FF0000"/>
                <w:sz w:val="32"/>
                <w:szCs w:val="32"/>
              </w:rPr>
            </w:pPr>
          </w:p>
        </w:tc>
        <w:tc>
          <w:tcPr>
            <w:tcW w:w="850" w:type="dxa"/>
            <w:shd w:val="clear" w:color="auto" w:fill="D9D9D9" w:themeFill="background1" w:themeFillShade="D9"/>
          </w:tcPr>
          <w:p w14:paraId="49672BFF" w14:textId="77777777" w:rsidR="00CE7AA0" w:rsidRPr="00BA0DB9" w:rsidRDefault="00CE7AA0" w:rsidP="00BA3785">
            <w:pPr>
              <w:jc w:val="center"/>
              <w:rPr>
                <w:color w:val="FF0000"/>
                <w:sz w:val="32"/>
                <w:szCs w:val="32"/>
              </w:rPr>
            </w:pPr>
          </w:p>
        </w:tc>
        <w:tc>
          <w:tcPr>
            <w:tcW w:w="1127" w:type="dxa"/>
            <w:shd w:val="clear" w:color="auto" w:fill="D9D9D9" w:themeFill="background1" w:themeFillShade="D9"/>
          </w:tcPr>
          <w:p w14:paraId="160FAC8E" w14:textId="77777777" w:rsidR="00CE7AA0" w:rsidRPr="00BA0DB9" w:rsidRDefault="00CE7AA0" w:rsidP="00BA3785">
            <w:pPr>
              <w:jc w:val="center"/>
              <w:rPr>
                <w:color w:val="FF0000"/>
                <w:sz w:val="32"/>
                <w:szCs w:val="32"/>
              </w:rPr>
            </w:pPr>
          </w:p>
        </w:tc>
      </w:tr>
      <w:tr w:rsidR="00CE7AA0" w:rsidRPr="007C2945" w14:paraId="62A3A361" w14:textId="77777777" w:rsidTr="00FC521A">
        <w:tc>
          <w:tcPr>
            <w:tcW w:w="7083" w:type="dxa"/>
            <w:gridSpan w:val="4"/>
          </w:tcPr>
          <w:p w14:paraId="3DFE43ED" w14:textId="77777777" w:rsidR="00CE7AA0" w:rsidRPr="007C2945" w:rsidRDefault="00CE7AA0" w:rsidP="00BA3785">
            <w:pPr>
              <w:rPr>
                <w:b/>
                <w:sz w:val="32"/>
                <w:szCs w:val="32"/>
              </w:rPr>
            </w:pPr>
            <w:r w:rsidRPr="007C2945">
              <w:rPr>
                <w:b/>
                <w:i/>
                <w:szCs w:val="22"/>
              </w:rPr>
              <w:t>Tijdens duale periode</w:t>
            </w:r>
          </w:p>
        </w:tc>
        <w:tc>
          <w:tcPr>
            <w:tcW w:w="850" w:type="dxa"/>
          </w:tcPr>
          <w:p w14:paraId="5E80C139" w14:textId="77777777" w:rsidR="00CE7AA0" w:rsidRPr="007C2945" w:rsidRDefault="00CE7AA0" w:rsidP="00BA3785">
            <w:pPr>
              <w:rPr>
                <w:b/>
                <w:i/>
                <w:szCs w:val="22"/>
              </w:rPr>
            </w:pPr>
          </w:p>
        </w:tc>
        <w:tc>
          <w:tcPr>
            <w:tcW w:w="1127" w:type="dxa"/>
          </w:tcPr>
          <w:p w14:paraId="0C8197A7" w14:textId="77777777" w:rsidR="00CE7AA0" w:rsidRPr="007C2945" w:rsidRDefault="00CE7AA0" w:rsidP="00BA3785">
            <w:pPr>
              <w:rPr>
                <w:b/>
                <w:i/>
                <w:szCs w:val="22"/>
              </w:rPr>
            </w:pPr>
          </w:p>
        </w:tc>
      </w:tr>
      <w:tr w:rsidR="00CE7AA0" w:rsidRPr="009B598B" w14:paraId="21842BD5" w14:textId="77777777" w:rsidTr="00FC521A">
        <w:tc>
          <w:tcPr>
            <w:tcW w:w="3681" w:type="dxa"/>
          </w:tcPr>
          <w:p w14:paraId="3ABFA58B" w14:textId="77777777" w:rsidR="00CE7AA0" w:rsidRPr="00BA0DB9" w:rsidRDefault="00CE7AA0" w:rsidP="00CE7AA0">
            <w:pPr>
              <w:rPr>
                <w:b/>
                <w:szCs w:val="22"/>
              </w:rPr>
            </w:pPr>
            <w:r w:rsidRPr="00BA0DB9">
              <w:rPr>
                <w:b/>
                <w:szCs w:val="22"/>
              </w:rPr>
              <w:t>MV-</w:t>
            </w:r>
            <w:proofErr w:type="spellStart"/>
            <w:r w:rsidRPr="00BA0DB9">
              <w:rPr>
                <w:b/>
                <w:szCs w:val="22"/>
              </w:rPr>
              <w:t>ers</w:t>
            </w:r>
            <w:proofErr w:type="spellEnd"/>
            <w:r w:rsidRPr="00BA0DB9">
              <w:rPr>
                <w:b/>
                <w:szCs w:val="22"/>
              </w:rPr>
              <w:t xml:space="preserve"> die nog niet over zijn naar XML</w:t>
            </w:r>
          </w:p>
        </w:tc>
        <w:tc>
          <w:tcPr>
            <w:tcW w:w="992" w:type="dxa"/>
            <w:noWrap/>
            <w:tcMar>
              <w:top w:w="57" w:type="dxa"/>
              <w:bottom w:w="57" w:type="dxa"/>
            </w:tcMar>
          </w:tcPr>
          <w:p w14:paraId="653E8F26"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c>
          <w:tcPr>
            <w:tcW w:w="1134" w:type="dxa"/>
            <w:noWrap/>
            <w:tcMar>
              <w:top w:w="57" w:type="dxa"/>
              <w:bottom w:w="57" w:type="dxa"/>
            </w:tcMar>
          </w:tcPr>
          <w:p w14:paraId="2C0693DA"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c>
          <w:tcPr>
            <w:tcW w:w="1276" w:type="dxa"/>
            <w:noWrap/>
            <w:tcMar>
              <w:top w:w="57" w:type="dxa"/>
              <w:bottom w:w="57" w:type="dxa"/>
            </w:tcMar>
          </w:tcPr>
          <w:p w14:paraId="1362CD04"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c>
          <w:tcPr>
            <w:tcW w:w="850" w:type="dxa"/>
          </w:tcPr>
          <w:p w14:paraId="505FDC7B"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c>
          <w:tcPr>
            <w:tcW w:w="1127" w:type="dxa"/>
          </w:tcPr>
          <w:p w14:paraId="089A4636" w14:textId="77777777" w:rsidR="00CE7AA0" w:rsidRPr="00BA0DB9" w:rsidRDefault="00CE7AA0" w:rsidP="00CE7AA0">
            <w:pPr>
              <w:jc w:val="center"/>
              <w:rPr>
                <w:color w:val="FF0000"/>
                <w:sz w:val="32"/>
                <w:szCs w:val="32"/>
              </w:rPr>
            </w:pPr>
            <w:r w:rsidRPr="00BA0DB9">
              <w:rPr>
                <w:color w:val="FF0000"/>
                <w:sz w:val="32"/>
                <w:szCs w:val="32"/>
              </w:rPr>
              <w:sym w:font="Wingdings 2" w:char="F055"/>
            </w:r>
          </w:p>
        </w:tc>
      </w:tr>
      <w:tr w:rsidR="00CE7AA0" w:rsidRPr="009B598B" w14:paraId="6590B4FC" w14:textId="77777777" w:rsidTr="00FC521A">
        <w:tc>
          <w:tcPr>
            <w:tcW w:w="3681" w:type="dxa"/>
            <w:tcBorders>
              <w:bottom w:val="single" w:sz="4" w:space="0" w:color="auto"/>
            </w:tcBorders>
          </w:tcPr>
          <w:p w14:paraId="66925647" w14:textId="77777777" w:rsidR="00CE7AA0" w:rsidRPr="00BA0DB9" w:rsidRDefault="00CE7AA0" w:rsidP="00BA3785">
            <w:pPr>
              <w:rPr>
                <w:b/>
                <w:szCs w:val="22"/>
              </w:rPr>
            </w:pPr>
            <w:r w:rsidRPr="00BA0DB9">
              <w:rPr>
                <w:b/>
                <w:szCs w:val="22"/>
              </w:rPr>
              <w:t>MV-</w:t>
            </w:r>
            <w:proofErr w:type="spellStart"/>
            <w:r w:rsidRPr="00BA0DB9">
              <w:rPr>
                <w:b/>
                <w:szCs w:val="22"/>
              </w:rPr>
              <w:t>ers</w:t>
            </w:r>
            <w:proofErr w:type="spellEnd"/>
            <w:r w:rsidRPr="00BA0DB9">
              <w:rPr>
                <w:b/>
                <w:szCs w:val="22"/>
              </w:rPr>
              <w:t xml:space="preserve"> die al over zijn naar XML</w:t>
            </w:r>
          </w:p>
        </w:tc>
        <w:tc>
          <w:tcPr>
            <w:tcW w:w="992" w:type="dxa"/>
            <w:tcBorders>
              <w:bottom w:val="single" w:sz="4" w:space="0" w:color="auto"/>
            </w:tcBorders>
            <w:noWrap/>
            <w:tcMar>
              <w:top w:w="57" w:type="dxa"/>
              <w:bottom w:w="57" w:type="dxa"/>
            </w:tcMar>
          </w:tcPr>
          <w:p w14:paraId="1704E213" w14:textId="77777777" w:rsidR="00CE7AA0" w:rsidRPr="00BA0DB9" w:rsidRDefault="00CE7AA0" w:rsidP="00BA3785">
            <w:pPr>
              <w:jc w:val="center"/>
              <w:rPr>
                <w:color w:val="FF0000"/>
                <w:sz w:val="32"/>
                <w:szCs w:val="32"/>
              </w:rPr>
            </w:pPr>
            <w:r w:rsidRPr="00BA0DB9">
              <w:rPr>
                <w:color w:val="FF0000"/>
                <w:sz w:val="32"/>
                <w:szCs w:val="32"/>
              </w:rPr>
              <w:sym w:font="Wingdings 2" w:char="F055"/>
            </w:r>
          </w:p>
        </w:tc>
        <w:tc>
          <w:tcPr>
            <w:tcW w:w="1134" w:type="dxa"/>
            <w:tcBorders>
              <w:bottom w:val="single" w:sz="4" w:space="0" w:color="auto"/>
            </w:tcBorders>
            <w:noWrap/>
            <w:tcMar>
              <w:top w:w="57" w:type="dxa"/>
              <w:bottom w:w="57" w:type="dxa"/>
            </w:tcMar>
          </w:tcPr>
          <w:p w14:paraId="3161A52E" w14:textId="77777777" w:rsidR="00CE7AA0" w:rsidRPr="00BA0DB9" w:rsidRDefault="00CE7AA0" w:rsidP="00BA3785">
            <w:pPr>
              <w:jc w:val="center"/>
              <w:rPr>
                <w:color w:val="00B050"/>
                <w:sz w:val="32"/>
                <w:szCs w:val="32"/>
              </w:rPr>
            </w:pPr>
            <w:r w:rsidRPr="00BA0DB9">
              <w:rPr>
                <w:color w:val="00B050"/>
                <w:sz w:val="32"/>
                <w:szCs w:val="32"/>
              </w:rPr>
              <w:sym w:font="Wingdings 2" w:char="F052"/>
            </w:r>
          </w:p>
        </w:tc>
        <w:tc>
          <w:tcPr>
            <w:tcW w:w="1276" w:type="dxa"/>
            <w:tcBorders>
              <w:bottom w:val="single" w:sz="4" w:space="0" w:color="auto"/>
            </w:tcBorders>
            <w:noWrap/>
            <w:tcMar>
              <w:top w:w="57" w:type="dxa"/>
              <w:bottom w:w="57" w:type="dxa"/>
            </w:tcMar>
          </w:tcPr>
          <w:p w14:paraId="0A0AAAFC" w14:textId="77777777" w:rsidR="00CE7AA0" w:rsidRPr="00BA0DB9" w:rsidRDefault="00CE7AA0" w:rsidP="00CE7AA0">
            <w:pPr>
              <w:jc w:val="center"/>
              <w:rPr>
                <w:color w:val="00B050"/>
                <w:sz w:val="32"/>
                <w:szCs w:val="32"/>
              </w:rPr>
            </w:pPr>
            <w:r w:rsidRPr="00BA0DB9">
              <w:rPr>
                <w:color w:val="00B050"/>
                <w:sz w:val="32"/>
                <w:szCs w:val="32"/>
              </w:rPr>
              <w:sym w:font="Wingdings 2" w:char="F052"/>
            </w:r>
          </w:p>
        </w:tc>
        <w:tc>
          <w:tcPr>
            <w:tcW w:w="850" w:type="dxa"/>
            <w:tcBorders>
              <w:bottom w:val="single" w:sz="4" w:space="0" w:color="auto"/>
            </w:tcBorders>
          </w:tcPr>
          <w:p w14:paraId="564E2DC8" w14:textId="77777777" w:rsidR="00CE7AA0" w:rsidRPr="00BA0DB9" w:rsidRDefault="00CE7AA0" w:rsidP="00BA3785">
            <w:pPr>
              <w:jc w:val="center"/>
              <w:rPr>
                <w:color w:val="FF0000"/>
                <w:sz w:val="32"/>
                <w:szCs w:val="32"/>
              </w:rPr>
            </w:pPr>
            <w:r w:rsidRPr="00BA0DB9">
              <w:rPr>
                <w:color w:val="FF0000"/>
                <w:sz w:val="32"/>
                <w:szCs w:val="32"/>
              </w:rPr>
              <w:sym w:font="Wingdings 2" w:char="F055"/>
            </w:r>
          </w:p>
        </w:tc>
        <w:tc>
          <w:tcPr>
            <w:tcW w:w="1127" w:type="dxa"/>
            <w:tcBorders>
              <w:bottom w:val="single" w:sz="4" w:space="0" w:color="auto"/>
            </w:tcBorders>
          </w:tcPr>
          <w:p w14:paraId="103F4041" w14:textId="77777777" w:rsidR="00CE7AA0" w:rsidRPr="00BA0DB9" w:rsidRDefault="00CE7AA0" w:rsidP="00BA3785">
            <w:pPr>
              <w:jc w:val="center"/>
              <w:rPr>
                <w:color w:val="00B050"/>
                <w:sz w:val="32"/>
                <w:szCs w:val="32"/>
              </w:rPr>
            </w:pPr>
            <w:r w:rsidRPr="00BA0DB9">
              <w:rPr>
                <w:color w:val="00B050"/>
                <w:sz w:val="32"/>
                <w:szCs w:val="32"/>
              </w:rPr>
              <w:sym w:font="Wingdings 2" w:char="F052"/>
            </w:r>
          </w:p>
        </w:tc>
      </w:tr>
      <w:tr w:rsidR="00CE7AA0" w:rsidRPr="009B598B" w14:paraId="71C3C288" w14:textId="77777777" w:rsidTr="00FC521A">
        <w:tc>
          <w:tcPr>
            <w:tcW w:w="7083" w:type="dxa"/>
            <w:gridSpan w:val="4"/>
            <w:shd w:val="clear" w:color="auto" w:fill="D9D9D9" w:themeFill="background1" w:themeFillShade="D9"/>
          </w:tcPr>
          <w:p w14:paraId="7B7C0A4D" w14:textId="77777777" w:rsidR="00CE7AA0" w:rsidRPr="00BA0DB9" w:rsidRDefault="00CE7AA0" w:rsidP="00BA3785">
            <w:pPr>
              <w:jc w:val="center"/>
              <w:rPr>
                <w:sz w:val="32"/>
                <w:szCs w:val="32"/>
              </w:rPr>
            </w:pPr>
          </w:p>
        </w:tc>
        <w:tc>
          <w:tcPr>
            <w:tcW w:w="850" w:type="dxa"/>
            <w:shd w:val="clear" w:color="auto" w:fill="D9D9D9" w:themeFill="background1" w:themeFillShade="D9"/>
          </w:tcPr>
          <w:p w14:paraId="60A4153F" w14:textId="77777777" w:rsidR="00CE7AA0" w:rsidRPr="00BA0DB9" w:rsidRDefault="00CE7AA0" w:rsidP="00BA3785">
            <w:pPr>
              <w:jc w:val="center"/>
              <w:rPr>
                <w:sz w:val="32"/>
                <w:szCs w:val="32"/>
              </w:rPr>
            </w:pPr>
          </w:p>
        </w:tc>
        <w:tc>
          <w:tcPr>
            <w:tcW w:w="1127" w:type="dxa"/>
            <w:shd w:val="clear" w:color="auto" w:fill="D9D9D9" w:themeFill="background1" w:themeFillShade="D9"/>
          </w:tcPr>
          <w:p w14:paraId="11CFF3AC" w14:textId="77777777" w:rsidR="00CE7AA0" w:rsidRPr="00BA0DB9" w:rsidRDefault="00CE7AA0" w:rsidP="00BA3785">
            <w:pPr>
              <w:jc w:val="center"/>
              <w:rPr>
                <w:sz w:val="32"/>
                <w:szCs w:val="32"/>
              </w:rPr>
            </w:pPr>
          </w:p>
        </w:tc>
      </w:tr>
      <w:tr w:rsidR="00CE7AA0" w:rsidRPr="009B598B" w14:paraId="6702C61E" w14:textId="77777777" w:rsidTr="00FC521A">
        <w:tc>
          <w:tcPr>
            <w:tcW w:w="7083" w:type="dxa"/>
            <w:gridSpan w:val="4"/>
          </w:tcPr>
          <w:p w14:paraId="7E0ACC52" w14:textId="77777777" w:rsidR="00CE7AA0" w:rsidRPr="007C2945" w:rsidRDefault="00CE7AA0" w:rsidP="00BA3785">
            <w:pPr>
              <w:rPr>
                <w:b/>
                <w:sz w:val="32"/>
                <w:szCs w:val="32"/>
              </w:rPr>
            </w:pPr>
            <w:r w:rsidRPr="007C2945">
              <w:rPr>
                <w:b/>
                <w:i/>
                <w:szCs w:val="22"/>
              </w:rPr>
              <w:t>Na duale periode</w:t>
            </w:r>
          </w:p>
        </w:tc>
        <w:tc>
          <w:tcPr>
            <w:tcW w:w="850" w:type="dxa"/>
          </w:tcPr>
          <w:p w14:paraId="7F4D5BCC" w14:textId="77777777" w:rsidR="00CE7AA0" w:rsidRPr="007C2945" w:rsidRDefault="00CE7AA0" w:rsidP="00BA3785">
            <w:pPr>
              <w:rPr>
                <w:b/>
                <w:i/>
                <w:szCs w:val="22"/>
              </w:rPr>
            </w:pPr>
          </w:p>
        </w:tc>
        <w:tc>
          <w:tcPr>
            <w:tcW w:w="1127" w:type="dxa"/>
          </w:tcPr>
          <w:p w14:paraId="55C7A49C" w14:textId="77777777" w:rsidR="00CE7AA0" w:rsidRPr="007C2945" w:rsidRDefault="00CE7AA0" w:rsidP="00BA3785">
            <w:pPr>
              <w:rPr>
                <w:b/>
                <w:i/>
                <w:szCs w:val="22"/>
              </w:rPr>
            </w:pPr>
          </w:p>
        </w:tc>
      </w:tr>
      <w:tr w:rsidR="00CE7AA0" w:rsidRPr="009B598B" w14:paraId="172ABB23" w14:textId="77777777" w:rsidTr="00FC521A">
        <w:tc>
          <w:tcPr>
            <w:tcW w:w="3681" w:type="dxa"/>
          </w:tcPr>
          <w:p w14:paraId="707757BE" w14:textId="77777777" w:rsidR="00CE7AA0" w:rsidRPr="00BA0DB9" w:rsidRDefault="00CE7AA0" w:rsidP="00BA3785">
            <w:pPr>
              <w:rPr>
                <w:b/>
                <w:szCs w:val="22"/>
              </w:rPr>
            </w:pPr>
            <w:r>
              <w:rPr>
                <w:b/>
                <w:szCs w:val="22"/>
              </w:rPr>
              <w:t>Alle MV-</w:t>
            </w:r>
            <w:proofErr w:type="spellStart"/>
            <w:r>
              <w:rPr>
                <w:b/>
                <w:szCs w:val="22"/>
              </w:rPr>
              <w:t>ers</w:t>
            </w:r>
            <w:proofErr w:type="spellEnd"/>
          </w:p>
        </w:tc>
        <w:tc>
          <w:tcPr>
            <w:tcW w:w="992" w:type="dxa"/>
            <w:noWrap/>
            <w:tcMar>
              <w:top w:w="57" w:type="dxa"/>
              <w:bottom w:w="57" w:type="dxa"/>
            </w:tcMar>
          </w:tcPr>
          <w:p w14:paraId="2D6E14FA" w14:textId="77777777" w:rsidR="00CE7AA0" w:rsidRPr="00BA0DB9" w:rsidRDefault="00CE7AA0" w:rsidP="00BA3785">
            <w:pPr>
              <w:jc w:val="center"/>
              <w:rPr>
                <w:color w:val="FF0000"/>
                <w:sz w:val="32"/>
                <w:szCs w:val="32"/>
              </w:rPr>
            </w:pPr>
            <w:r w:rsidRPr="00BA0DB9">
              <w:rPr>
                <w:color w:val="FF0000"/>
                <w:sz w:val="32"/>
                <w:szCs w:val="32"/>
              </w:rPr>
              <w:sym w:font="Wingdings 2" w:char="F055"/>
            </w:r>
          </w:p>
        </w:tc>
        <w:tc>
          <w:tcPr>
            <w:tcW w:w="1134" w:type="dxa"/>
            <w:noWrap/>
            <w:tcMar>
              <w:top w:w="57" w:type="dxa"/>
              <w:bottom w:w="57" w:type="dxa"/>
            </w:tcMar>
          </w:tcPr>
          <w:p w14:paraId="73278585" w14:textId="77777777" w:rsidR="00CE7AA0" w:rsidRPr="00BA0DB9" w:rsidRDefault="00CE7AA0" w:rsidP="00BA3785">
            <w:pPr>
              <w:jc w:val="center"/>
              <w:rPr>
                <w:color w:val="00B050"/>
                <w:sz w:val="32"/>
                <w:szCs w:val="32"/>
              </w:rPr>
            </w:pPr>
            <w:r w:rsidRPr="00BA0DB9">
              <w:rPr>
                <w:color w:val="00B050"/>
                <w:sz w:val="32"/>
                <w:szCs w:val="32"/>
              </w:rPr>
              <w:sym w:font="Wingdings 2" w:char="F052"/>
            </w:r>
          </w:p>
        </w:tc>
        <w:tc>
          <w:tcPr>
            <w:tcW w:w="1276" w:type="dxa"/>
            <w:noWrap/>
            <w:tcMar>
              <w:top w:w="57" w:type="dxa"/>
              <w:bottom w:w="57" w:type="dxa"/>
            </w:tcMar>
          </w:tcPr>
          <w:p w14:paraId="4E3A4331" w14:textId="77777777" w:rsidR="00CE7AA0" w:rsidRPr="00BA0DB9" w:rsidRDefault="00CE7AA0" w:rsidP="00BA3785">
            <w:pPr>
              <w:jc w:val="center"/>
              <w:rPr>
                <w:color w:val="00B050"/>
                <w:sz w:val="32"/>
                <w:szCs w:val="32"/>
              </w:rPr>
            </w:pPr>
            <w:r w:rsidRPr="00BA0DB9">
              <w:rPr>
                <w:color w:val="00B050"/>
                <w:sz w:val="32"/>
                <w:szCs w:val="32"/>
              </w:rPr>
              <w:sym w:font="Wingdings 2" w:char="F052"/>
            </w:r>
          </w:p>
        </w:tc>
        <w:tc>
          <w:tcPr>
            <w:tcW w:w="850" w:type="dxa"/>
          </w:tcPr>
          <w:p w14:paraId="2C307CA7" w14:textId="77777777" w:rsidR="00CE7AA0" w:rsidRPr="00BA0DB9" w:rsidRDefault="00CE7AA0" w:rsidP="00BA3785">
            <w:pPr>
              <w:jc w:val="center"/>
              <w:rPr>
                <w:color w:val="FF0000"/>
                <w:sz w:val="32"/>
                <w:szCs w:val="32"/>
              </w:rPr>
            </w:pPr>
            <w:r w:rsidRPr="00BA0DB9">
              <w:rPr>
                <w:color w:val="FF0000"/>
                <w:sz w:val="32"/>
                <w:szCs w:val="32"/>
              </w:rPr>
              <w:sym w:font="Wingdings 2" w:char="F055"/>
            </w:r>
          </w:p>
        </w:tc>
        <w:tc>
          <w:tcPr>
            <w:tcW w:w="1127" w:type="dxa"/>
          </w:tcPr>
          <w:p w14:paraId="5B2AE1F1" w14:textId="77777777" w:rsidR="00CE7AA0" w:rsidRPr="00BA0DB9" w:rsidRDefault="00CE7AA0" w:rsidP="00BA3785">
            <w:pPr>
              <w:jc w:val="center"/>
              <w:rPr>
                <w:color w:val="00B050"/>
                <w:sz w:val="32"/>
                <w:szCs w:val="32"/>
              </w:rPr>
            </w:pPr>
            <w:r w:rsidRPr="00BA0DB9">
              <w:rPr>
                <w:color w:val="00B050"/>
                <w:sz w:val="32"/>
                <w:szCs w:val="32"/>
              </w:rPr>
              <w:sym w:font="Wingdings 2" w:char="F052"/>
            </w:r>
          </w:p>
        </w:tc>
      </w:tr>
    </w:tbl>
    <w:p w14:paraId="5D59E65C" w14:textId="77777777" w:rsidR="007837BB" w:rsidRDefault="007837BB" w:rsidP="001876AA"/>
    <w:p w14:paraId="5CE73D8C" w14:textId="77777777" w:rsidR="007837BB" w:rsidRDefault="007837BB" w:rsidP="001876AA"/>
    <w:p w14:paraId="2E3113CE" w14:textId="77777777" w:rsidR="007837BB" w:rsidRDefault="007837BB" w:rsidP="007837BB">
      <w:pPr>
        <w:pStyle w:val="Kop3"/>
      </w:pPr>
      <w:r>
        <w:t>Voordelen</w:t>
      </w:r>
    </w:p>
    <w:p w14:paraId="2BD1878D" w14:textId="77777777" w:rsidR="00987F7A" w:rsidRDefault="00987F7A" w:rsidP="00987F7A">
      <w:pPr>
        <w:pStyle w:val="Lijstalinea"/>
        <w:numPr>
          <w:ilvl w:val="0"/>
          <w:numId w:val="6"/>
        </w:numPr>
        <w:rPr>
          <w:b w:val="0"/>
        </w:rPr>
      </w:pPr>
      <w:r>
        <w:t>Eenduidig reclamatieproces voor de PV-er</w:t>
      </w:r>
      <w:r>
        <w:rPr>
          <w:b w:val="0"/>
        </w:rPr>
        <w:t>: de PV-er reclameert vanaf het begin van de duale periode enkel nog via XML en hoeft geen administratie bij te houden welke MV-er over is naar XML.</w:t>
      </w:r>
    </w:p>
    <w:p w14:paraId="2049EB2A" w14:textId="77777777" w:rsidR="007837BB" w:rsidRDefault="007837BB" w:rsidP="001876AA"/>
    <w:p w14:paraId="4ECF73E9" w14:textId="77777777" w:rsidR="007837BB" w:rsidRDefault="007837BB" w:rsidP="007837BB">
      <w:pPr>
        <w:pStyle w:val="Kop3"/>
      </w:pPr>
      <w:r>
        <w:t>Nadelen</w:t>
      </w:r>
    </w:p>
    <w:p w14:paraId="079EA0B1" w14:textId="77777777" w:rsidR="007837BB" w:rsidRDefault="00987F7A" w:rsidP="00987F7A">
      <w:pPr>
        <w:pStyle w:val="Lijstalinea"/>
        <w:numPr>
          <w:ilvl w:val="0"/>
          <w:numId w:val="9"/>
        </w:numPr>
        <w:rPr>
          <w:b w:val="0"/>
        </w:rPr>
      </w:pPr>
      <w:r>
        <w:t xml:space="preserve">De E74 wordt niet meer ontvangen door de RNB: </w:t>
      </w:r>
      <w:r>
        <w:rPr>
          <w:b w:val="0"/>
        </w:rPr>
        <w:t>hierdoor is het niet mogelijk dat de RNB een E73 o.b.v. de E74 stuurt naar de MV-er. Hierdoor zijn er feitelijk door de PV-er geen inhoudelijke reclamaties m.b.t. de meetdata meer mogelijk zolang de MV-er nog niet over is naar XML. Hiervoor is een vangnet nodig.</w:t>
      </w:r>
    </w:p>
    <w:p w14:paraId="6B87611E" w14:textId="77777777" w:rsidR="00987F7A" w:rsidRPr="00987F7A" w:rsidRDefault="00987F7A" w:rsidP="003F6585">
      <w:pPr>
        <w:ind w:left="360"/>
      </w:pPr>
    </w:p>
    <w:p w14:paraId="43A5AC4A" w14:textId="77777777" w:rsidR="001876AA" w:rsidRPr="001876AA" w:rsidRDefault="001876AA" w:rsidP="001876AA"/>
    <w:p w14:paraId="45CF7E68" w14:textId="77777777" w:rsidR="00ED35C4" w:rsidRDefault="00ED35C4" w:rsidP="00ED35C4"/>
    <w:p w14:paraId="4431285C" w14:textId="77777777" w:rsidR="00FC521A" w:rsidRDefault="00FC521A" w:rsidP="003F6585">
      <w:pPr>
        <w:rPr>
          <w:noProof/>
        </w:rPr>
      </w:pPr>
      <w:r>
        <w:rPr>
          <w:noProof/>
        </w:rPr>
        <w:br w:type="page"/>
      </w:r>
    </w:p>
    <w:p w14:paraId="2CE61D53" w14:textId="77777777" w:rsidR="00B41062" w:rsidRPr="00173A5F" w:rsidRDefault="00173A5F" w:rsidP="00173A5F">
      <w:pPr>
        <w:pStyle w:val="Kop1"/>
        <w:rPr>
          <w:noProof/>
          <w:sz w:val="28"/>
          <w:szCs w:val="28"/>
        </w:rPr>
      </w:pPr>
      <w:r>
        <w:rPr>
          <w:noProof/>
          <w:sz w:val="28"/>
          <w:szCs w:val="28"/>
        </w:rPr>
        <w:lastRenderedPageBreak/>
        <w:t>Advies</w:t>
      </w:r>
    </w:p>
    <w:p w14:paraId="12FFD312" w14:textId="77777777" w:rsidR="00173A5F" w:rsidRDefault="00173A5F" w:rsidP="00B41062"/>
    <w:p w14:paraId="7B510BD0" w14:textId="77777777" w:rsidR="003B2558" w:rsidRDefault="00B41062" w:rsidP="003B2558">
      <w:r w:rsidRPr="000A13FF">
        <w:t xml:space="preserve">De </w:t>
      </w:r>
      <w:r w:rsidR="00173A5F" w:rsidRPr="000A13FF">
        <w:t>Werkgroep Implementatiestrategie IC248/IC249</w:t>
      </w:r>
      <w:r w:rsidR="00C12C4A" w:rsidRPr="000A13FF">
        <w:t xml:space="preserve"> adviseert een implementatiestrategie met een </w:t>
      </w:r>
      <w:r w:rsidR="00C12C4A" w:rsidRPr="003F6585">
        <w:rPr>
          <w:b/>
        </w:rPr>
        <w:t>duale periode</w:t>
      </w:r>
      <w:r w:rsidR="00C12C4A" w:rsidRPr="000A13FF">
        <w:t xml:space="preserve"> (</w:t>
      </w:r>
      <w:r w:rsidR="00C12C4A" w:rsidRPr="003F6585">
        <w:rPr>
          <w:b/>
        </w:rPr>
        <w:t>implementatiestrategie 2</w:t>
      </w:r>
      <w:r w:rsidR="00C12C4A" w:rsidRPr="000A13FF">
        <w:t>), waarin de MV-</w:t>
      </w:r>
      <w:proofErr w:type="spellStart"/>
      <w:r w:rsidR="00C12C4A" w:rsidRPr="000A13FF">
        <w:t>ers</w:t>
      </w:r>
      <w:proofErr w:type="spellEnd"/>
      <w:r w:rsidR="00C12C4A" w:rsidRPr="000A13FF">
        <w:t xml:space="preserve">  na de go-live </w:t>
      </w:r>
      <w:r w:rsidR="00BE3152">
        <w:t xml:space="preserve">TR2021 </w:t>
      </w:r>
      <w:r w:rsidR="00C12C4A" w:rsidRPr="000A13FF">
        <w:t>twee maanden de tijd hebben om over te gaan naar XML.</w:t>
      </w:r>
      <w:r w:rsidR="003B2558">
        <w:t xml:space="preserve"> </w:t>
      </w:r>
    </w:p>
    <w:p w14:paraId="6F3F2631" w14:textId="77777777" w:rsidR="003B2558" w:rsidRDefault="003B2558" w:rsidP="003B2558"/>
    <w:p w14:paraId="64A91AE9" w14:textId="77777777" w:rsidR="003B2558" w:rsidRDefault="003B2558" w:rsidP="003B2558">
      <w:r>
        <w:t>De voordelen hiervan zijn:</w:t>
      </w:r>
    </w:p>
    <w:p w14:paraId="467A5940" w14:textId="77777777" w:rsidR="003B2558" w:rsidRPr="003B2558" w:rsidRDefault="003B2558" w:rsidP="003F6585">
      <w:pPr>
        <w:pStyle w:val="Lijstalinea"/>
        <w:numPr>
          <w:ilvl w:val="0"/>
          <w:numId w:val="20"/>
        </w:numPr>
      </w:pPr>
      <w:r w:rsidRPr="003B2558">
        <w:rPr>
          <w:b w:val="0"/>
        </w:rPr>
        <w:t>De MV-</w:t>
      </w:r>
      <w:proofErr w:type="spellStart"/>
      <w:r w:rsidRPr="003B2558">
        <w:rPr>
          <w:b w:val="0"/>
        </w:rPr>
        <w:t>ers</w:t>
      </w:r>
      <w:proofErr w:type="spellEnd"/>
      <w:r w:rsidRPr="003B2558">
        <w:rPr>
          <w:b w:val="0"/>
        </w:rPr>
        <w:t xml:space="preserve"> kunnen op een eigen gekozen moment (binnen de duale periode) overgaan op XML-berichten.</w:t>
      </w:r>
    </w:p>
    <w:p w14:paraId="5EBEC8B6" w14:textId="77777777" w:rsidR="003B2558" w:rsidRPr="003B2558" w:rsidRDefault="003B2558" w:rsidP="003F6585">
      <w:pPr>
        <w:pStyle w:val="Lijstalinea"/>
        <w:numPr>
          <w:ilvl w:val="0"/>
          <w:numId w:val="20"/>
        </w:numPr>
      </w:pPr>
      <w:r w:rsidRPr="003B2558">
        <w:rPr>
          <w:b w:val="0"/>
        </w:rPr>
        <w:t>Opvolgende marktprocessen kunnen doorgaan als de ontvangende partijen (RNB en LNB) hun systemen ingericht hebben op een duale periode.</w:t>
      </w:r>
    </w:p>
    <w:p w14:paraId="5826CD80" w14:textId="77777777" w:rsidR="003B2558" w:rsidRPr="003B2558" w:rsidRDefault="003B2558" w:rsidP="003F6585">
      <w:pPr>
        <w:pStyle w:val="Lijstalinea"/>
        <w:numPr>
          <w:ilvl w:val="0"/>
          <w:numId w:val="20"/>
        </w:numPr>
      </w:pPr>
      <w:r w:rsidRPr="003B2558">
        <w:rPr>
          <w:b w:val="0"/>
        </w:rPr>
        <w:t>Minder risico dat de go-live “gegijzeld” wordt door (enkele) partijen die tijdens het go-live weekend nog niet klaar zijn.</w:t>
      </w:r>
    </w:p>
    <w:p w14:paraId="63A68A1B" w14:textId="77777777" w:rsidR="00E67F48" w:rsidRPr="00E67F48" w:rsidRDefault="003B2558" w:rsidP="003F6585">
      <w:pPr>
        <w:pStyle w:val="Lijstalinea"/>
        <w:numPr>
          <w:ilvl w:val="0"/>
          <w:numId w:val="20"/>
        </w:numPr>
      </w:pPr>
      <w:r w:rsidRPr="003F6585">
        <w:rPr>
          <w:b w:val="0"/>
        </w:rPr>
        <w:t>Bij een gefaseerde overgang zal het bij problemen na de go-live gemakkelijker zijn om die problemen op te lossen.</w:t>
      </w:r>
    </w:p>
    <w:p w14:paraId="070D0926" w14:textId="77777777" w:rsidR="00D40F1F" w:rsidRPr="003F6585" w:rsidRDefault="00D40F1F" w:rsidP="003F6585">
      <w:pPr>
        <w:pStyle w:val="Lijstalinea"/>
        <w:numPr>
          <w:ilvl w:val="0"/>
          <w:numId w:val="20"/>
        </w:numPr>
        <w:rPr>
          <w:b w:val="0"/>
        </w:rPr>
      </w:pPr>
      <w:r w:rsidRPr="00E67F48">
        <w:rPr>
          <w:b w:val="0"/>
        </w:rPr>
        <w:t xml:space="preserve">Beperkter risico op het toepassen van een </w:t>
      </w:r>
      <w:proofErr w:type="spellStart"/>
      <w:r w:rsidRPr="00E67F48">
        <w:rPr>
          <w:b w:val="0"/>
        </w:rPr>
        <w:t>fallback</w:t>
      </w:r>
      <w:proofErr w:type="spellEnd"/>
      <w:r w:rsidRPr="00E67F48">
        <w:rPr>
          <w:b w:val="0"/>
        </w:rPr>
        <w:t>/</w:t>
      </w:r>
      <w:proofErr w:type="spellStart"/>
      <w:r w:rsidRPr="00E67F48">
        <w:rPr>
          <w:b w:val="0"/>
        </w:rPr>
        <w:t>rollback</w:t>
      </w:r>
      <w:proofErr w:type="spellEnd"/>
      <w:r w:rsidRPr="00E67F48">
        <w:rPr>
          <w:b w:val="0"/>
        </w:rPr>
        <w:t>, omdat er in het go-live weekend minder partijen hun systemen klaar moeten hebben.</w:t>
      </w:r>
    </w:p>
    <w:p w14:paraId="1A24BA65" w14:textId="77777777" w:rsidR="00732791" w:rsidRDefault="00732791"/>
    <w:p w14:paraId="0E0F6207" w14:textId="77777777" w:rsidR="00732791" w:rsidRDefault="00732791">
      <w:r>
        <w:t>Het is wel zo dat een duale periode meer werk betekent voor de ontvangende partijen (LNB en RNB), maar dit mitigeert een aantal risico’s die kleven aan een big bang. De hoeveelheid extra werk lijkt beperkt en proportioneel om deze risico’s te mitigeren.</w:t>
      </w:r>
    </w:p>
    <w:p w14:paraId="7F3055E5" w14:textId="77777777" w:rsidR="00140DC1" w:rsidRDefault="00140DC1"/>
    <w:p w14:paraId="7C5C2A99" w14:textId="77777777" w:rsidR="00140DC1" w:rsidRPr="00AE19F5" w:rsidRDefault="00140DC1">
      <w:r>
        <w:t>Iedere PV-er</w:t>
      </w:r>
      <w:r w:rsidR="00EF0605">
        <w:t xml:space="preserve"> kan </w:t>
      </w:r>
      <w:r>
        <w:t xml:space="preserve">op haar eigen gekozen moment </w:t>
      </w:r>
      <w:r w:rsidR="003E7D95">
        <w:t xml:space="preserve">bij het begin van de duale periode </w:t>
      </w:r>
      <w:r>
        <w:t xml:space="preserve">over gaan tot implementatie van het proces om XML </w:t>
      </w:r>
      <w:proofErr w:type="spellStart"/>
      <w:r>
        <w:t>meetdataberichten</w:t>
      </w:r>
      <w:proofErr w:type="spellEnd"/>
      <w:r>
        <w:t xml:space="preserve"> van de MV-</w:t>
      </w:r>
      <w:proofErr w:type="spellStart"/>
      <w:r>
        <w:t>ers</w:t>
      </w:r>
      <w:proofErr w:type="spellEnd"/>
      <w:r>
        <w:t xml:space="preserve"> te ontvangen en verwerken. Hoe eerder zij dit </w:t>
      </w:r>
      <w:r w:rsidR="00151FD1">
        <w:t xml:space="preserve">doet, </w:t>
      </w:r>
      <w:r>
        <w:t xml:space="preserve">hoe groter de kans dat zij alle </w:t>
      </w:r>
      <w:r w:rsidR="00151FD1">
        <w:t xml:space="preserve">nieuwe </w:t>
      </w:r>
      <w:r>
        <w:t xml:space="preserve">XML </w:t>
      </w:r>
      <w:proofErr w:type="spellStart"/>
      <w:r>
        <w:t>meetdataberichten</w:t>
      </w:r>
      <w:proofErr w:type="spellEnd"/>
      <w:r>
        <w:t xml:space="preserve"> van de MV-</w:t>
      </w:r>
      <w:proofErr w:type="spellStart"/>
      <w:r>
        <w:t>ers</w:t>
      </w:r>
      <w:proofErr w:type="spellEnd"/>
      <w:r>
        <w:t xml:space="preserve"> kan ontvangen en verwerken.</w:t>
      </w:r>
      <w:r w:rsidR="00151FD1">
        <w:t xml:space="preserve"> Een late implementatie bij de PV-er is vooral nadelig voor de PV-er zelf, omdat zij dan deze meetdata mist voor haar eigen processen.</w:t>
      </w:r>
    </w:p>
    <w:p w14:paraId="76DB2BE3" w14:textId="77777777" w:rsidR="00C12C4A" w:rsidRPr="000A13FF" w:rsidRDefault="00C12C4A" w:rsidP="00B41062"/>
    <w:p w14:paraId="512F8A7E" w14:textId="77777777" w:rsidR="003B2558" w:rsidRDefault="00C12C4A" w:rsidP="00AE19F5">
      <w:r w:rsidRPr="000A13FF">
        <w:t>Daarnaast adviseert de werkgroep om m.b.t. de reclamaties van de PV-</w:t>
      </w:r>
      <w:proofErr w:type="spellStart"/>
      <w:r w:rsidRPr="000A13FF">
        <w:t>ers</w:t>
      </w:r>
      <w:proofErr w:type="spellEnd"/>
      <w:r w:rsidRPr="000A13FF">
        <w:t xml:space="preserve"> naar de RNB-</w:t>
      </w:r>
      <w:proofErr w:type="spellStart"/>
      <w:r w:rsidRPr="000A13FF">
        <w:t>ers</w:t>
      </w:r>
      <w:proofErr w:type="spellEnd"/>
      <w:r w:rsidRPr="000A13FF">
        <w:t xml:space="preserve"> om te kiezen voor </w:t>
      </w:r>
      <w:r w:rsidRPr="003F6585">
        <w:rPr>
          <w:b/>
        </w:rPr>
        <w:t>variant 2a</w:t>
      </w:r>
      <w:r w:rsidRPr="000A13FF">
        <w:t xml:space="preserve">, </w:t>
      </w:r>
      <w:r w:rsidR="0019672C" w:rsidRPr="000A13FF">
        <w:t xml:space="preserve">omdat </w:t>
      </w:r>
      <w:r w:rsidR="003B2558">
        <w:t xml:space="preserve">de PV-er dan te allen tijde </w:t>
      </w:r>
      <w:r w:rsidR="003B2558" w:rsidRPr="003F6585">
        <w:rPr>
          <w:b/>
        </w:rPr>
        <w:t>inhoudelijk</w:t>
      </w:r>
      <w:r w:rsidR="003B2558">
        <w:t xml:space="preserve"> op de meetdata kan reclameren.</w:t>
      </w:r>
    </w:p>
    <w:p w14:paraId="27E0D453" w14:textId="77777777" w:rsidR="00436397" w:rsidRDefault="00436397" w:rsidP="00944353">
      <w:pPr>
        <w:tabs>
          <w:tab w:val="left" w:pos="1985"/>
          <w:tab w:val="left" w:pos="2410"/>
        </w:tabs>
        <w:spacing w:line="280" w:lineRule="atLeast"/>
        <w:rPr>
          <w:b/>
          <w:noProof/>
        </w:rPr>
      </w:pPr>
    </w:p>
    <w:p w14:paraId="773E31BE" w14:textId="77777777" w:rsidR="00436397" w:rsidRDefault="00436397" w:rsidP="00944353">
      <w:pPr>
        <w:tabs>
          <w:tab w:val="left" w:pos="1985"/>
          <w:tab w:val="left" w:pos="2410"/>
        </w:tabs>
        <w:spacing w:line="280" w:lineRule="atLeast"/>
        <w:rPr>
          <w:b/>
          <w:noProof/>
        </w:rPr>
      </w:pPr>
    </w:p>
    <w:p w14:paraId="28072BB4" w14:textId="07B7D270" w:rsidR="00944353" w:rsidRPr="00912227" w:rsidRDefault="00C5611A" w:rsidP="00944353">
      <w:pPr>
        <w:tabs>
          <w:tab w:val="left" w:pos="1985"/>
          <w:tab w:val="left" w:pos="2410"/>
        </w:tabs>
        <w:spacing w:line="280" w:lineRule="atLeast"/>
        <w:rPr>
          <w:b/>
          <w:noProof/>
        </w:rPr>
      </w:pPr>
      <w:r w:rsidRPr="00912227">
        <w:rPr>
          <w:b/>
          <w:noProof/>
        </w:rPr>
        <w:t>Doel</w:t>
      </w:r>
      <w:r>
        <w:rPr>
          <w:b/>
          <w:noProof/>
        </w:rPr>
        <w:tab/>
      </w:r>
      <w:sdt>
        <w:sdtPr>
          <w:rPr>
            <w:rFonts w:asciiTheme="minorHAnsi" w:hAnsiTheme="minorHAnsi"/>
            <w:noProof/>
          </w:rPr>
          <w:id w:val="437767852"/>
          <w14:checkbox>
            <w14:checked w14:val="1"/>
            <w14:checkedState w14:val="2612" w14:font="MS Gothic"/>
            <w14:uncheckedState w14:val="2610" w14:font="MS Gothic"/>
          </w14:checkbox>
        </w:sdtPr>
        <w:sdtEndPr/>
        <w:sdtContent>
          <w:r w:rsidR="00375B0F">
            <w:rPr>
              <w:rFonts w:ascii="MS Gothic" w:eastAsia="MS Gothic" w:hAnsi="MS Gothic" w:hint="eastAsia"/>
              <w:noProof/>
            </w:rPr>
            <w:t>☒</w:t>
          </w:r>
        </w:sdtContent>
      </w:sdt>
      <w:r>
        <w:rPr>
          <w:b/>
          <w:noProof/>
        </w:rPr>
        <w:tab/>
      </w:r>
      <w:r w:rsidRPr="00912227">
        <w:rPr>
          <w:noProof/>
        </w:rPr>
        <w:t xml:space="preserve">Ter </w:t>
      </w:r>
      <w:r w:rsidR="00596D1F">
        <w:rPr>
          <w:noProof/>
        </w:rPr>
        <w:t>vaststelling</w:t>
      </w:r>
    </w:p>
    <w:p w14:paraId="36245E99" w14:textId="237B5A1F" w:rsidR="00944353" w:rsidRDefault="00C5611A" w:rsidP="00944353">
      <w:pPr>
        <w:tabs>
          <w:tab w:val="left" w:pos="1985"/>
          <w:tab w:val="left" w:pos="2410"/>
        </w:tabs>
        <w:spacing w:line="280" w:lineRule="atLeast"/>
        <w:rPr>
          <w:noProof/>
        </w:rPr>
      </w:pPr>
      <w:r>
        <w:rPr>
          <w:noProof/>
        </w:rPr>
        <w:tab/>
      </w:r>
      <w:sdt>
        <w:sdtPr>
          <w:rPr>
            <w:rFonts w:asciiTheme="minorHAnsi" w:hAnsiTheme="minorHAnsi"/>
            <w:noProof/>
          </w:rPr>
          <w:id w:val="1371594188"/>
          <w14:checkbox>
            <w14:checked w14:val="0"/>
            <w14:checkedState w14:val="2612" w14:font="MS Gothic"/>
            <w14:uncheckedState w14:val="2610" w14:font="MS Gothic"/>
          </w14:checkbox>
        </w:sdtPr>
        <w:sdtEndPr/>
        <w:sdtContent>
          <w:r w:rsidR="00375B0F">
            <w:rPr>
              <w:rFonts w:ascii="MS Gothic" w:eastAsia="MS Gothic" w:hAnsi="MS Gothic" w:hint="eastAsia"/>
              <w:noProof/>
            </w:rPr>
            <w:t>☐</w:t>
          </w:r>
        </w:sdtContent>
      </w:sdt>
      <w:r>
        <w:rPr>
          <w:b/>
          <w:noProof/>
        </w:rPr>
        <w:tab/>
      </w:r>
      <w:r>
        <w:rPr>
          <w:noProof/>
        </w:rPr>
        <w:t>Discussiestuk</w:t>
      </w:r>
    </w:p>
    <w:p w14:paraId="2C4DF4FE" w14:textId="77777777" w:rsidR="00944353" w:rsidRPr="00912227" w:rsidRDefault="00C5611A" w:rsidP="00944353">
      <w:pPr>
        <w:tabs>
          <w:tab w:val="left" w:pos="1985"/>
          <w:tab w:val="left" w:pos="2410"/>
        </w:tabs>
        <w:spacing w:line="280" w:lineRule="atLeast"/>
        <w:rPr>
          <w:b/>
          <w:noProof/>
        </w:rPr>
      </w:pPr>
      <w:r>
        <w:rPr>
          <w:noProof/>
        </w:rPr>
        <w:tab/>
      </w:r>
      <w:sdt>
        <w:sdtPr>
          <w:rPr>
            <w:rFonts w:asciiTheme="minorHAnsi" w:hAnsiTheme="minorHAnsi"/>
            <w:noProof/>
          </w:rPr>
          <w:id w:val="2091695749"/>
          <w14:checkbox>
            <w14:checked w14:val="0"/>
            <w14:checkedState w14:val="2612" w14:font="MS Gothic"/>
            <w14:uncheckedState w14:val="2610" w14:font="MS Gothic"/>
          </w14:checkbox>
        </w:sdtPr>
        <w:sdtEndPr/>
        <w:sdtContent>
          <w:r w:rsidR="00173A5F">
            <w:rPr>
              <w:rFonts w:ascii="MS Gothic" w:eastAsia="MS Gothic" w:hAnsi="MS Gothic" w:hint="eastAsia"/>
              <w:noProof/>
            </w:rPr>
            <w:t>☐</w:t>
          </w:r>
        </w:sdtContent>
      </w:sdt>
      <w:r>
        <w:rPr>
          <w:b/>
          <w:noProof/>
        </w:rPr>
        <w:tab/>
      </w:r>
      <w:r w:rsidRPr="00912227">
        <w:rPr>
          <w:noProof/>
        </w:rPr>
        <w:t>Ter informatie</w:t>
      </w:r>
    </w:p>
    <w:p w14:paraId="45BC6CD8" w14:textId="77777777" w:rsidR="00944353" w:rsidRPr="00912227" w:rsidRDefault="00944353" w:rsidP="00944353">
      <w:pPr>
        <w:tabs>
          <w:tab w:val="left" w:pos="1985"/>
          <w:tab w:val="left" w:pos="2410"/>
        </w:tabs>
        <w:spacing w:line="280" w:lineRule="atLeast"/>
        <w:rPr>
          <w:b/>
          <w:noProof/>
        </w:rPr>
      </w:pPr>
    </w:p>
    <w:p w14:paraId="68A879A0" w14:textId="77777777" w:rsidR="00944353" w:rsidRPr="00657EC7" w:rsidRDefault="00C5611A" w:rsidP="00944353">
      <w:pPr>
        <w:tabs>
          <w:tab w:val="left" w:pos="1985"/>
        </w:tabs>
        <w:spacing w:line="280" w:lineRule="atLeast"/>
        <w:ind w:left="1985" w:hanging="1985"/>
        <w:rPr>
          <w:b/>
          <w:noProof/>
          <w:szCs w:val="22"/>
        </w:rPr>
      </w:pPr>
      <w:r w:rsidRPr="00657EC7">
        <w:rPr>
          <w:b/>
          <w:noProof/>
          <w:szCs w:val="22"/>
        </w:rPr>
        <w:t>Gevraagd besluit</w:t>
      </w:r>
    </w:p>
    <w:p w14:paraId="476E9023" w14:textId="6D67936F" w:rsidR="00B424DD" w:rsidRDefault="00375B0F" w:rsidP="003D5D3B">
      <w:r>
        <w:t xml:space="preserve">De ALV NEDU stelt ten behoeve van de </w:t>
      </w:r>
      <w:r w:rsidR="002444EC">
        <w:t>T</w:t>
      </w:r>
      <w:r>
        <w:t xml:space="preserve">ransitie van TR2021 de Implementatiestrategie 2 met variant 2a vast. Deze strategie is de basis voor het NEDU Transitieplan TR2021. </w:t>
      </w:r>
    </w:p>
    <w:p w14:paraId="779C7789" w14:textId="77777777" w:rsidR="00DD584F" w:rsidRPr="003D5D3B" w:rsidRDefault="00DD584F" w:rsidP="003D5D3B"/>
    <w:sectPr w:rsidR="00DD584F" w:rsidRPr="003D5D3B" w:rsidSect="00436397">
      <w:headerReference w:type="default" r:id="rId13"/>
      <w:footerReference w:type="default" r:id="rId14"/>
      <w:headerReference w:type="first" r:id="rId15"/>
      <w:footerReference w:type="first" r:id="rId16"/>
      <w:pgSz w:w="11906" w:h="16838" w:code="9"/>
      <w:pgMar w:top="1560" w:right="1418" w:bottom="567" w:left="1418" w:header="573"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A53DB" w14:textId="77777777" w:rsidR="00E30ADD" w:rsidRDefault="00E30ADD">
      <w:pPr>
        <w:spacing w:line="240" w:lineRule="auto"/>
      </w:pPr>
      <w:r>
        <w:separator/>
      </w:r>
    </w:p>
  </w:endnote>
  <w:endnote w:type="continuationSeparator" w:id="0">
    <w:p w14:paraId="68FB288C" w14:textId="77777777" w:rsidR="00E30ADD" w:rsidRDefault="00E30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9B03" w14:textId="77777777" w:rsidR="0019672C" w:rsidRDefault="0019672C" w:rsidP="00944353">
    <w:pPr>
      <w:pStyle w:val="Voettekst"/>
      <w:tabs>
        <w:tab w:val="center" w:pos="9072"/>
      </w:tabs>
    </w:pPr>
    <w:r>
      <w:rPr>
        <w:noProof/>
        <w:snapToGrid/>
      </w:rPr>
      <w:drawing>
        <wp:anchor distT="0" distB="0" distL="114300" distR="114300" simplePos="0" relativeHeight="251662336" behindDoc="1" locked="0" layoutInCell="1" allowOverlap="1" wp14:anchorId="70B34D0F" wp14:editId="29A02C11">
          <wp:simplePos x="0" y="0"/>
          <wp:positionH relativeFrom="column">
            <wp:posOffset>-967105</wp:posOffset>
          </wp:positionH>
          <wp:positionV relativeFrom="paragraph">
            <wp:posOffset>-237490</wp:posOffset>
          </wp:positionV>
          <wp:extent cx="7570470" cy="683895"/>
          <wp:effectExtent l="0" t="0" r="0" b="1905"/>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683895"/>
                  </a:xfrm>
                  <a:prstGeom prst="rect">
                    <a:avLst/>
                  </a:prstGeom>
                </pic:spPr>
              </pic:pic>
            </a:graphicData>
          </a:graphic>
        </wp:anchor>
      </w:drawing>
    </w:r>
    <w:r>
      <w:tab/>
    </w:r>
  </w:p>
  <w:p w14:paraId="234B7BF0" w14:textId="77777777" w:rsidR="0019672C" w:rsidRDefault="0019672C" w:rsidP="00944353">
    <w:pPr>
      <w:pStyle w:val="Voettekst"/>
    </w:pPr>
    <w:r>
      <w:rPr>
        <w:color w:val="000000" w:themeColor="text1"/>
      </w:rPr>
      <w:t>www.nedu.nl</w:t>
    </w:r>
    <w:r>
      <w:tab/>
    </w:r>
    <w:r>
      <w:tab/>
    </w:r>
    <w:r w:rsidRPr="00DA03D4">
      <w:rPr>
        <w:b/>
      </w:rPr>
      <w:fldChar w:fldCharType="begin"/>
    </w:r>
    <w:r w:rsidRPr="00DA03D4">
      <w:rPr>
        <w:b/>
      </w:rPr>
      <w:instrText xml:space="preserve"> PAGE   \* MERGEFORMAT </w:instrText>
    </w:r>
    <w:r w:rsidRPr="00DA03D4">
      <w:rPr>
        <w:b/>
      </w:rPr>
      <w:fldChar w:fldCharType="separate"/>
    </w:r>
    <w:r w:rsidR="003043CF">
      <w:rPr>
        <w:b/>
        <w:noProof/>
      </w:rPr>
      <w:t>9</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3043CF">
      <w:rPr>
        <w:b/>
        <w:noProof/>
      </w:rPr>
      <w:t>9</w:t>
    </w:r>
    <w:r w:rsidRPr="00DA03D4">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53DB" w14:textId="77777777" w:rsidR="0019672C" w:rsidRDefault="0019672C">
    <w:pPr>
      <w:pStyle w:val="Voettekst"/>
      <w:rPr>
        <w:color w:val="000000" w:themeColor="text1"/>
      </w:rPr>
    </w:pPr>
    <w:r>
      <w:rPr>
        <w:noProof/>
        <w:snapToGrid/>
      </w:rPr>
      <w:drawing>
        <wp:anchor distT="0" distB="0" distL="114300" distR="114300" simplePos="0" relativeHeight="251660288" behindDoc="1" locked="0" layoutInCell="1" allowOverlap="1" wp14:anchorId="7E0F86A6" wp14:editId="34AD8691">
          <wp:simplePos x="0" y="0"/>
          <wp:positionH relativeFrom="column">
            <wp:posOffset>-929005</wp:posOffset>
          </wp:positionH>
          <wp:positionV relativeFrom="paragraph">
            <wp:posOffset>-69850</wp:posOffset>
          </wp:positionV>
          <wp:extent cx="7570800" cy="684000"/>
          <wp:effectExtent l="0" t="0" r="0" b="1905"/>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684000"/>
                  </a:xfrm>
                  <a:prstGeom prst="rect">
                    <a:avLst/>
                  </a:prstGeom>
                </pic:spPr>
              </pic:pic>
            </a:graphicData>
          </a:graphic>
        </wp:anchor>
      </w:drawing>
    </w:r>
  </w:p>
  <w:p w14:paraId="0F7CDB18" w14:textId="77777777" w:rsidR="0019672C" w:rsidRDefault="0019672C">
    <w:pPr>
      <w:pStyle w:val="Voettekst"/>
      <w:rPr>
        <w:color w:val="000000" w:themeColor="text1"/>
      </w:rPr>
    </w:pPr>
  </w:p>
  <w:p w14:paraId="43EDD5CD" w14:textId="77777777" w:rsidR="0019672C" w:rsidRDefault="00E30ADD">
    <w:pPr>
      <w:pStyle w:val="Voettekst"/>
    </w:pPr>
    <w:hyperlink r:id="rId2" w:history="1">
      <w:r w:rsidR="0019672C" w:rsidRPr="000614EC">
        <w:rPr>
          <w:rStyle w:val="Hyperlink"/>
        </w:rPr>
        <w:t>www.nedu.nl</w:t>
      </w:r>
    </w:hyperlink>
    <w:r w:rsidR="0019672C" w:rsidRPr="000F4335">
      <w:rPr>
        <w:color w:val="000000" w:themeColor="text1"/>
      </w:rPr>
      <w:fldChar w:fldCharType="begin"/>
    </w:r>
    <w:r w:rsidR="0019672C" w:rsidRPr="000F4335">
      <w:rPr>
        <w:color w:val="000000" w:themeColor="text1"/>
      </w:rPr>
      <w:instrText>PAGE   \* MERGEFORMAT</w:instrText>
    </w:r>
    <w:r w:rsidR="0019672C" w:rsidRPr="000F4335">
      <w:rPr>
        <w:color w:val="000000" w:themeColor="text1"/>
      </w:rPr>
      <w:fldChar w:fldCharType="separate"/>
    </w:r>
    <w:r w:rsidR="005902FC">
      <w:rPr>
        <w:noProof/>
        <w:color w:val="000000" w:themeColor="text1"/>
      </w:rPr>
      <w:t>1</w:t>
    </w:r>
    <w:r w:rsidR="0019672C" w:rsidRPr="000F4335">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81B21" w14:textId="77777777" w:rsidR="00E30ADD" w:rsidRDefault="00E30ADD">
      <w:pPr>
        <w:spacing w:line="240" w:lineRule="auto"/>
      </w:pPr>
      <w:r>
        <w:separator/>
      </w:r>
    </w:p>
  </w:footnote>
  <w:footnote w:type="continuationSeparator" w:id="0">
    <w:p w14:paraId="7D870649" w14:textId="77777777" w:rsidR="00E30ADD" w:rsidRDefault="00E30ADD">
      <w:pPr>
        <w:spacing w:line="240" w:lineRule="auto"/>
      </w:pPr>
      <w:r>
        <w:continuationSeparator/>
      </w:r>
    </w:p>
  </w:footnote>
  <w:footnote w:id="1">
    <w:p w14:paraId="1AD68E34" w14:textId="77777777" w:rsidR="001913FF" w:rsidRDefault="001913FF">
      <w:pPr>
        <w:pStyle w:val="Voetnoottekst"/>
      </w:pPr>
      <w:r>
        <w:rPr>
          <w:rStyle w:val="Voetnootmarkering"/>
        </w:rPr>
        <w:footnoteRef/>
      </w:r>
      <w:r>
        <w:t xml:space="preserve"> In de praktijk wordt er nu ook via email/telefoon gereclameerd.</w:t>
      </w:r>
    </w:p>
  </w:footnote>
  <w:footnote w:id="2">
    <w:p w14:paraId="341A28F9" w14:textId="77777777" w:rsidR="00CE7AA0" w:rsidRDefault="00CE7AA0">
      <w:pPr>
        <w:pStyle w:val="Voetnoottekst"/>
      </w:pPr>
      <w:r>
        <w:rPr>
          <w:rStyle w:val="Voetnootmarkering"/>
        </w:rPr>
        <w:footnoteRef/>
      </w:r>
      <w:r>
        <w:t xml:space="preserve"> Het is nog niet duidelijk hoeveel verschillende typen XML Meetdataberichten er ontwikkeld gaan worden.</w:t>
      </w:r>
    </w:p>
  </w:footnote>
  <w:footnote w:id="3">
    <w:p w14:paraId="6AA2A841" w14:textId="77777777" w:rsidR="00217C51" w:rsidRDefault="00217C51">
      <w:pPr>
        <w:pStyle w:val="Voetnoottekst"/>
      </w:pPr>
      <w:r>
        <w:rPr>
          <w:rStyle w:val="Voetnootmarkering"/>
        </w:rPr>
        <w:footnoteRef/>
      </w:r>
      <w:r>
        <w:t xml:space="preserve"> De PV ontvangt alleen kwartierwaarden ELK en geen </w:t>
      </w:r>
      <w:proofErr w:type="spellStart"/>
      <w:r>
        <w:t>uurwaarden</w:t>
      </w:r>
      <w:proofErr w:type="spellEnd"/>
      <w:r>
        <w:t xml:space="preserve"> GAS.</w:t>
      </w:r>
    </w:p>
  </w:footnote>
  <w:footnote w:id="4">
    <w:p w14:paraId="7D1DB09C" w14:textId="77777777" w:rsidR="00CE7AA0" w:rsidRDefault="00CE7AA0">
      <w:pPr>
        <w:pStyle w:val="Voetnoottekst"/>
      </w:pPr>
      <w:r>
        <w:rPr>
          <w:rStyle w:val="Voetnootmarkering"/>
        </w:rPr>
        <w:footnoteRef/>
      </w:r>
      <w:r>
        <w:t xml:space="preserve"> Het is nog niet duidelijk hoeveel verschillende typen XML Meetdataberichten er ontwikkeld gaan worden.</w:t>
      </w:r>
    </w:p>
  </w:footnote>
  <w:footnote w:id="5">
    <w:p w14:paraId="770D3932" w14:textId="77777777" w:rsidR="00217C51" w:rsidRDefault="00217C51">
      <w:pPr>
        <w:pStyle w:val="Voetnoottekst"/>
      </w:pPr>
      <w:r>
        <w:rPr>
          <w:rStyle w:val="Voetnootmarkering"/>
        </w:rPr>
        <w:footnoteRef/>
      </w:r>
      <w:r>
        <w:t xml:space="preserve"> De PV ontvangt alleen periodieke meetdata ELK en geen periodieke meetdata GAS.</w:t>
      </w:r>
    </w:p>
  </w:footnote>
  <w:footnote w:id="6">
    <w:p w14:paraId="51581BFD" w14:textId="77777777" w:rsidR="00CE7AA0" w:rsidRDefault="00CE7AA0">
      <w:pPr>
        <w:pStyle w:val="Voetnoottekst"/>
      </w:pPr>
      <w:r>
        <w:rPr>
          <w:rStyle w:val="Voetnootmarkering"/>
        </w:rPr>
        <w:footnoteRef/>
      </w:r>
      <w:r>
        <w:t xml:space="preserve"> Het is nog niet duidelijk hoeveel verschillende typen XML Meetdataberichten er ontwikkeld gaan worden.</w:t>
      </w:r>
    </w:p>
  </w:footnote>
  <w:footnote w:id="7">
    <w:p w14:paraId="3C36973F" w14:textId="77777777" w:rsidR="00CE7AA0" w:rsidRDefault="00CE7AA0">
      <w:pPr>
        <w:pStyle w:val="Voetnoottekst"/>
      </w:pPr>
      <w:r>
        <w:rPr>
          <w:rStyle w:val="Voetnootmarkering"/>
        </w:rPr>
        <w:footnoteRef/>
      </w:r>
      <w:r>
        <w:t xml:space="preserve"> Het is nog niet duidelijk hoeveel verschillende typen XML Reclamatieberichten er ontwikkeld gaan worden.</w:t>
      </w:r>
    </w:p>
  </w:footnote>
  <w:footnote w:id="8">
    <w:p w14:paraId="155519AA" w14:textId="77777777" w:rsidR="00BA0DB9" w:rsidRDefault="00BA0DB9">
      <w:pPr>
        <w:pStyle w:val="Voetnoottekst"/>
      </w:pPr>
      <w:r>
        <w:rPr>
          <w:rStyle w:val="Voetnootmarkering"/>
        </w:rPr>
        <w:footnoteRef/>
      </w:r>
      <w:r>
        <w:t xml:space="preserve"> De daadwerkelijke ontvangst door de PV-er is afhankelijk van het feit of de PV-er geconnecteerd is met de MMC Hub t.b.v. het ontvangen van meetdata van een MV-er.</w:t>
      </w:r>
    </w:p>
  </w:footnote>
  <w:footnote w:id="9">
    <w:p w14:paraId="7CC6570F" w14:textId="77777777" w:rsidR="00CE7AA0" w:rsidRDefault="00CE7AA0" w:rsidP="007D560A">
      <w:pPr>
        <w:pStyle w:val="Voetnoottekst"/>
      </w:pPr>
      <w:r>
        <w:rPr>
          <w:rStyle w:val="Voetnootmarkering"/>
        </w:rPr>
        <w:footnoteRef/>
      </w:r>
      <w:r>
        <w:t xml:space="preserve"> De daadwerkelijke ontvangst door de PV-er is afhankelijk van het feit of de PV-er geconnecteerd is met de MMC Hub t.b.v. het ontvangen van meetdata van een MV-er.</w:t>
      </w:r>
    </w:p>
  </w:footnote>
  <w:footnote w:id="10">
    <w:p w14:paraId="6006E584" w14:textId="77777777" w:rsidR="00324845" w:rsidRDefault="00324845">
      <w:pPr>
        <w:pStyle w:val="Voetnoottekst"/>
      </w:pPr>
      <w:r>
        <w:rPr>
          <w:rStyle w:val="Voetnootmarkering"/>
        </w:rPr>
        <w:footnoteRef/>
      </w:r>
      <w:r>
        <w:t xml:space="preserve"> Na de duale periode zullen de RNB-</w:t>
      </w:r>
      <w:proofErr w:type="spellStart"/>
      <w:r>
        <w:t>ers</w:t>
      </w:r>
      <w:proofErr w:type="spellEnd"/>
      <w:r>
        <w:t xml:space="preserve"> stoppen met de verwerking van E74 berichten.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A4EA" w14:textId="77777777" w:rsidR="0019672C" w:rsidRDefault="0019672C">
    <w:pPr>
      <w:pStyle w:val="Koptekst"/>
    </w:pPr>
    <w:r>
      <w:rPr>
        <w:noProof/>
        <w:snapToGrid/>
      </w:rPr>
      <w:drawing>
        <wp:anchor distT="0" distB="0" distL="114300" distR="114300" simplePos="0" relativeHeight="251661312" behindDoc="0" locked="0" layoutInCell="1" allowOverlap="1" wp14:anchorId="2446E7AF" wp14:editId="4F32F379">
          <wp:simplePos x="0" y="0"/>
          <wp:positionH relativeFrom="page">
            <wp:posOffset>900430</wp:posOffset>
          </wp:positionH>
          <wp:positionV relativeFrom="page">
            <wp:posOffset>360045</wp:posOffset>
          </wp:positionV>
          <wp:extent cx="1130400" cy="428400"/>
          <wp:effectExtent l="0" t="0" r="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116D" w14:textId="77777777" w:rsidR="0019672C" w:rsidRDefault="0019672C" w:rsidP="00944353">
    <w:pPr>
      <w:pStyle w:val="Koptekst"/>
      <w:tabs>
        <w:tab w:val="clear" w:pos="9072"/>
        <w:tab w:val="right" w:pos="9070"/>
      </w:tabs>
    </w:pPr>
    <w:r>
      <w:rPr>
        <w:noProof/>
        <w:snapToGrid/>
      </w:rPr>
      <w:drawing>
        <wp:anchor distT="0" distB="0" distL="114300" distR="114300" simplePos="0" relativeHeight="251659264" behindDoc="0" locked="0" layoutInCell="1" allowOverlap="1" wp14:anchorId="00C74625" wp14:editId="77DAB53B">
          <wp:simplePos x="0" y="0"/>
          <wp:positionH relativeFrom="page">
            <wp:posOffset>338455</wp:posOffset>
          </wp:positionH>
          <wp:positionV relativeFrom="page">
            <wp:posOffset>312420</wp:posOffset>
          </wp:positionV>
          <wp:extent cx="1130400" cy="428400"/>
          <wp:effectExtent l="0" t="0" r="0" b="0"/>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p w14:paraId="455970AB" w14:textId="77777777" w:rsidR="0019672C" w:rsidRDefault="0019672C" w:rsidP="00944353">
    <w:pPr>
      <w:pStyle w:val="Koptekst"/>
      <w:tabs>
        <w:tab w:val="clear" w:pos="9072"/>
        <w:tab w:val="right" w:pos="9070"/>
      </w:tabs>
    </w:pPr>
  </w:p>
  <w:p w14:paraId="13442385" w14:textId="77777777" w:rsidR="0019672C" w:rsidRDefault="0019672C" w:rsidP="00944353">
    <w:pPr>
      <w:pStyle w:val="Koptekst"/>
      <w:tabs>
        <w:tab w:val="clear" w:pos="9072"/>
        <w:tab w:val="right" w:pos="9070"/>
      </w:tabs>
    </w:pPr>
  </w:p>
  <w:p w14:paraId="38135F29" w14:textId="77777777" w:rsidR="0019672C" w:rsidRPr="00A621E1" w:rsidRDefault="0019672C" w:rsidP="00E7362A">
    <w:pPr>
      <w:pStyle w:val="Koptekst"/>
      <w:tabs>
        <w:tab w:val="clear" w:pos="9072"/>
        <w:tab w:val="right" w:pos="9070"/>
      </w:tabs>
      <w:jc w:val="right"/>
      <w:rPr>
        <w:sz w:val="18"/>
        <w:szCs w:val="18"/>
        <w:lang w:val="fr-FR"/>
      </w:rPr>
    </w:pPr>
    <w:r w:rsidRPr="00E7362A">
      <w:rPr>
        <w:sz w:val="18"/>
        <w:szCs w:val="18"/>
      </w:rPr>
      <w:fldChar w:fldCharType="begin"/>
    </w:r>
    <w:r w:rsidRPr="00A621E1">
      <w:rPr>
        <w:sz w:val="18"/>
        <w:szCs w:val="18"/>
        <w:lang w:val="fr-FR"/>
      </w:rPr>
      <w:instrText xml:space="preserve"> FILENAME  \* FirstCap  \* MERGEFORMAT </w:instrText>
    </w:r>
    <w:r w:rsidRPr="00E7362A">
      <w:rPr>
        <w:sz w:val="18"/>
        <w:szCs w:val="18"/>
      </w:rPr>
      <w:fldChar w:fldCharType="separate"/>
    </w:r>
    <w:r w:rsidR="005902FC">
      <w:rPr>
        <w:noProof/>
        <w:sz w:val="18"/>
        <w:szCs w:val="18"/>
        <w:lang w:val="fr-FR"/>
      </w:rPr>
      <w:t>2020-10-30 Advies Implementatiestrategie IC248-IC249 Versie 0.92.docx</w:t>
    </w:r>
    <w:r w:rsidRPr="00E7362A">
      <w:rPr>
        <w:noProof/>
        <w:sz w:val="18"/>
        <w:szCs w:val="18"/>
      </w:rPr>
      <w:fldChar w:fldCharType="end"/>
    </w:r>
  </w:p>
  <w:p w14:paraId="5A368A6D" w14:textId="77777777" w:rsidR="0019672C" w:rsidRPr="00A621E1" w:rsidRDefault="0019672C" w:rsidP="00597076">
    <w:pPr>
      <w:pStyle w:val="Koptekst"/>
      <w:tabs>
        <w:tab w:val="clear" w:pos="4536"/>
        <w:tab w:val="clear" w:pos="9072"/>
        <w:tab w:val="left" w:pos="4027"/>
      </w:tabs>
      <w:rPr>
        <w:lang w:val="fr-FR"/>
      </w:rPr>
    </w:pPr>
    <w:r w:rsidRPr="00A621E1">
      <w:rPr>
        <w:lang w:val="fr-FR"/>
      </w:rPr>
      <w:tab/>
    </w:r>
  </w:p>
  <w:p w14:paraId="79694BF7" w14:textId="77777777" w:rsidR="0019672C" w:rsidRPr="00A621E1" w:rsidRDefault="0019672C" w:rsidP="0000095B">
    <w:pPr>
      <w:pStyle w:val="Koptekst"/>
      <w:tabs>
        <w:tab w:val="clear" w:pos="4536"/>
        <w:tab w:val="clear" w:pos="9072"/>
        <w:tab w:val="left" w:pos="2080"/>
      </w:tabs>
      <w:ind w:right="-286"/>
      <w:rPr>
        <w:lang w:val="fr-FR"/>
      </w:rPr>
    </w:pPr>
    <w:r>
      <w:rPr>
        <w:noProof/>
        <w:snapToGrid/>
      </w:rPr>
      <mc:AlternateContent>
        <mc:Choice Requires="wps">
          <w:drawing>
            <wp:anchor distT="0" distB="0" distL="114300" distR="114300" simplePos="0" relativeHeight="251658240" behindDoc="0" locked="0" layoutInCell="1" allowOverlap="1" wp14:anchorId="1C6796B1" wp14:editId="4D0CC5DD">
              <wp:simplePos x="0" y="0"/>
              <wp:positionH relativeFrom="margin">
                <wp:posOffset>-12700</wp:posOffset>
              </wp:positionH>
              <wp:positionV relativeFrom="paragraph">
                <wp:posOffset>223520</wp:posOffset>
              </wp:positionV>
              <wp:extent cx="5858510" cy="982980"/>
              <wp:effectExtent l="0" t="0" r="8890" b="7620"/>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9829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Style w:val="Tabelraster"/>
                            <w:tblW w:w="9435" w:type="dxa"/>
                            <w:tblLook w:val="04A0" w:firstRow="1" w:lastRow="0" w:firstColumn="1" w:lastColumn="0" w:noHBand="0" w:noVBand="1"/>
                          </w:tblPr>
                          <w:tblGrid>
                            <w:gridCol w:w="1838"/>
                            <w:gridCol w:w="7597"/>
                          </w:tblGrid>
                          <w:tr w:rsidR="0019672C" w14:paraId="7B006642" w14:textId="77777777" w:rsidTr="000E0468">
                            <w:tc>
                              <w:tcPr>
                                <w:tcW w:w="1838" w:type="dxa"/>
                              </w:tcPr>
                              <w:p w14:paraId="039FD797" w14:textId="77777777" w:rsidR="0019672C" w:rsidRPr="00FF44AF" w:rsidRDefault="0019672C" w:rsidP="00944353">
                                <w:pPr>
                                  <w:rPr>
                                    <w:b/>
                                  </w:rPr>
                                </w:pPr>
                                <w:r>
                                  <w:rPr>
                                    <w:b/>
                                  </w:rPr>
                                  <w:t>Aan</w:t>
                                </w:r>
                              </w:p>
                            </w:tc>
                            <w:tc>
                              <w:tcPr>
                                <w:tcW w:w="7597" w:type="dxa"/>
                              </w:tcPr>
                              <w:p w14:paraId="261E7F25" w14:textId="77777777" w:rsidR="0019672C" w:rsidRPr="001D14FC" w:rsidRDefault="00163A88" w:rsidP="00422E2B">
                                <w:pPr>
                                  <w:rPr>
                                    <w:color w:val="FF0000"/>
                                  </w:rPr>
                                </w:pPr>
                                <w:r>
                                  <w:rPr>
                                    <w:noProof/>
                                  </w:rPr>
                                  <w:t>ALV NEDU</w:t>
                                </w:r>
                              </w:p>
                            </w:tc>
                          </w:tr>
                          <w:tr w:rsidR="0019672C" w14:paraId="01A9E8F4" w14:textId="77777777" w:rsidTr="000E0468">
                            <w:tc>
                              <w:tcPr>
                                <w:tcW w:w="1838" w:type="dxa"/>
                              </w:tcPr>
                              <w:p w14:paraId="595FFE8A" w14:textId="77777777" w:rsidR="0019672C" w:rsidRPr="00FF44AF" w:rsidRDefault="0019672C" w:rsidP="00CE0904">
                                <w:pPr>
                                  <w:ind w:right="-974"/>
                                  <w:rPr>
                                    <w:b/>
                                  </w:rPr>
                                </w:pPr>
                                <w:r>
                                  <w:rPr>
                                    <w:b/>
                                  </w:rPr>
                                  <w:t>Ingebracht door</w:t>
                                </w:r>
                              </w:p>
                            </w:tc>
                            <w:tc>
                              <w:tcPr>
                                <w:tcW w:w="7597" w:type="dxa"/>
                              </w:tcPr>
                              <w:p w14:paraId="52B4EB0B" w14:textId="77777777" w:rsidR="0019672C" w:rsidRPr="00657EC7" w:rsidRDefault="0019672C" w:rsidP="005977D6">
                                <w:bookmarkStart w:id="2" w:name="Ingebrachtdoor"/>
                                <w:bookmarkEnd w:id="2"/>
                                <w:r>
                                  <w:rPr>
                                    <w:noProof/>
                                  </w:rPr>
                                  <w:t xml:space="preserve">Werkgroep </w:t>
                                </w:r>
                                <w:r w:rsidRPr="00DB59F1">
                                  <w:rPr>
                                    <w:noProof/>
                                  </w:rPr>
                                  <w:t>Implementatiestrategie IC248/IC249</w:t>
                                </w:r>
                              </w:p>
                            </w:tc>
                          </w:tr>
                          <w:tr w:rsidR="0019672C" w14:paraId="04361CB2" w14:textId="77777777" w:rsidTr="000E0468">
                            <w:tc>
                              <w:tcPr>
                                <w:tcW w:w="1838" w:type="dxa"/>
                              </w:tcPr>
                              <w:p w14:paraId="6E5A97F4" w14:textId="77777777" w:rsidR="0019672C" w:rsidRPr="00FF44AF" w:rsidRDefault="0019672C">
                                <w:pPr>
                                  <w:rPr>
                                    <w:b/>
                                  </w:rPr>
                                </w:pPr>
                                <w:r>
                                  <w:rPr>
                                    <w:b/>
                                  </w:rPr>
                                  <w:t>Datum</w:t>
                                </w:r>
                              </w:p>
                            </w:tc>
                            <w:tc>
                              <w:tcPr>
                                <w:tcW w:w="7597" w:type="dxa"/>
                              </w:tcPr>
                              <w:p w14:paraId="24845824" w14:textId="6E653011" w:rsidR="0019672C" w:rsidRPr="00657EC7" w:rsidRDefault="00BE3152" w:rsidP="00DB59F1">
                                <w:r>
                                  <w:t>30</w:t>
                                </w:r>
                                <w:r w:rsidR="0019672C">
                                  <w:t>-</w:t>
                                </w:r>
                                <w:r w:rsidR="006A78F9">
                                  <w:t>10</w:t>
                                </w:r>
                                <w:r w:rsidR="0019672C">
                                  <w:t>-2020</w:t>
                                </w:r>
                              </w:p>
                            </w:tc>
                          </w:tr>
                          <w:tr w:rsidR="00AC2D1E" w14:paraId="0B7F3F3A" w14:textId="77777777" w:rsidTr="000E0468">
                            <w:tc>
                              <w:tcPr>
                                <w:tcW w:w="1838" w:type="dxa"/>
                              </w:tcPr>
                              <w:p w14:paraId="2AF7944F" w14:textId="77777777" w:rsidR="00AC2D1E" w:rsidRDefault="00AC2D1E">
                                <w:pPr>
                                  <w:rPr>
                                    <w:b/>
                                  </w:rPr>
                                </w:pPr>
                                <w:r>
                                  <w:rPr>
                                    <w:b/>
                                  </w:rPr>
                                  <w:t>Versie</w:t>
                                </w:r>
                              </w:p>
                            </w:tc>
                            <w:tc>
                              <w:tcPr>
                                <w:tcW w:w="7597" w:type="dxa"/>
                              </w:tcPr>
                              <w:p w14:paraId="770164A7" w14:textId="3AF1F257" w:rsidR="00AC2D1E" w:rsidRDefault="004602F0">
                                <w:r>
                                  <w:t xml:space="preserve">Ter vaststelling </w:t>
                                </w:r>
                                <w:r w:rsidR="00CE7AA0">
                                  <w:t>0.</w:t>
                                </w:r>
                                <w:r>
                                  <w:t>9</w:t>
                                </w:r>
                                <w:r w:rsidR="00BE3152">
                                  <w:t>2</w:t>
                                </w:r>
                              </w:p>
                            </w:tc>
                          </w:tr>
                          <w:tr w:rsidR="0019672C" w14:paraId="040272EC" w14:textId="77777777" w:rsidTr="000E0468">
                            <w:tc>
                              <w:tcPr>
                                <w:tcW w:w="1838" w:type="dxa"/>
                              </w:tcPr>
                              <w:p w14:paraId="2BA93E8E" w14:textId="77777777" w:rsidR="0019672C" w:rsidRDefault="0019672C">
                                <w:pPr>
                                  <w:rPr>
                                    <w:b/>
                                  </w:rPr>
                                </w:pPr>
                                <w:r>
                                  <w:rPr>
                                    <w:b/>
                                  </w:rPr>
                                  <w:t>Onderwerp</w:t>
                                </w:r>
                              </w:p>
                            </w:tc>
                            <w:tc>
                              <w:tcPr>
                                <w:tcW w:w="7597" w:type="dxa"/>
                              </w:tcPr>
                              <w:p w14:paraId="16D1A70E" w14:textId="77777777" w:rsidR="0019672C" w:rsidRPr="00657EC7" w:rsidRDefault="0019672C" w:rsidP="00D25BF9">
                                <w:r>
                                  <w:t>Werkdocument implementatiestrategie IC248/IC249</w:t>
                                </w:r>
                              </w:p>
                            </w:tc>
                          </w:tr>
                        </w:tbl>
                        <w:p w14:paraId="6CFF6900" w14:textId="77777777" w:rsidR="0019672C" w:rsidRDefault="001967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6796B1" id="_x0000_t202" coordsize="21600,21600" o:spt="202" path="m,l,21600r21600,l21600,xe">
              <v:stroke joinstyle="miter"/>
              <v:path gradientshapeok="t" o:connecttype="rect"/>
            </v:shapetype>
            <v:shape id="Tekstvak 3" o:spid="_x0000_s1026" type="#_x0000_t202" style="position:absolute;margin-left:-1pt;margin-top:17.6pt;width:461.3pt;height:77.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" stroked="f" strokeweight=".5pt">
              <v:textbox>
                <w:txbxContent>
                  <w:tbl>
                    <w:tblPr>
                      <w:tblStyle w:val="Tabelraster"/>
                      <w:tblW w:w="9435" w:type="dxa"/>
                      <w:tblLook w:val="04A0" w:firstRow="1" w:lastRow="0" w:firstColumn="1" w:lastColumn="0" w:noHBand="0" w:noVBand="1"/>
                    </w:tblPr>
                    <w:tblGrid>
                      <w:gridCol w:w="1838"/>
                      <w:gridCol w:w="7597"/>
                    </w:tblGrid>
                    <w:tr w:rsidR="0019672C" w14:paraId="7B006642" w14:textId="77777777" w:rsidTr="000E0468">
                      <w:tc>
                        <w:tcPr>
                          <w:tcW w:w="1838" w:type="dxa"/>
                        </w:tcPr>
                        <w:p w14:paraId="039FD797" w14:textId="77777777" w:rsidR="0019672C" w:rsidRPr="00FF44AF" w:rsidRDefault="0019672C" w:rsidP="00944353">
                          <w:pPr>
                            <w:rPr>
                              <w:b/>
                            </w:rPr>
                          </w:pPr>
                          <w:r>
                            <w:rPr>
                              <w:b/>
                            </w:rPr>
                            <w:t>Aan</w:t>
                          </w:r>
                        </w:p>
                      </w:tc>
                      <w:tc>
                        <w:tcPr>
                          <w:tcW w:w="7597" w:type="dxa"/>
                        </w:tcPr>
                        <w:p w14:paraId="261E7F25" w14:textId="77777777" w:rsidR="0019672C" w:rsidRPr="001D14FC" w:rsidRDefault="00163A88" w:rsidP="00422E2B">
                          <w:pPr>
                            <w:rPr>
                              <w:color w:val="FF0000"/>
                            </w:rPr>
                          </w:pPr>
                          <w:r>
                            <w:rPr>
                              <w:noProof/>
                            </w:rPr>
                            <w:t>ALV NEDU</w:t>
                          </w:r>
                        </w:p>
                      </w:tc>
                    </w:tr>
                    <w:tr w:rsidR="0019672C" w14:paraId="01A9E8F4" w14:textId="77777777" w:rsidTr="000E0468">
                      <w:tc>
                        <w:tcPr>
                          <w:tcW w:w="1838" w:type="dxa"/>
                        </w:tcPr>
                        <w:p w14:paraId="595FFE8A" w14:textId="77777777" w:rsidR="0019672C" w:rsidRPr="00FF44AF" w:rsidRDefault="0019672C" w:rsidP="00CE0904">
                          <w:pPr>
                            <w:ind w:right="-974"/>
                            <w:rPr>
                              <w:b/>
                            </w:rPr>
                          </w:pPr>
                          <w:r>
                            <w:rPr>
                              <w:b/>
                            </w:rPr>
                            <w:t>Ingebracht door</w:t>
                          </w:r>
                        </w:p>
                      </w:tc>
                      <w:tc>
                        <w:tcPr>
                          <w:tcW w:w="7597" w:type="dxa"/>
                        </w:tcPr>
                        <w:p w14:paraId="52B4EB0B" w14:textId="77777777" w:rsidR="0019672C" w:rsidRPr="00657EC7" w:rsidRDefault="0019672C" w:rsidP="005977D6">
                          <w:bookmarkStart w:id="3" w:name="Ingebrachtdoor"/>
                          <w:bookmarkEnd w:id="3"/>
                          <w:r>
                            <w:rPr>
                              <w:noProof/>
                            </w:rPr>
                            <w:t xml:space="preserve">Werkgroep </w:t>
                          </w:r>
                          <w:r w:rsidRPr="00DB59F1">
                            <w:rPr>
                              <w:noProof/>
                            </w:rPr>
                            <w:t>Implementatiestrategie IC248/IC249</w:t>
                          </w:r>
                        </w:p>
                      </w:tc>
                    </w:tr>
                    <w:tr w:rsidR="0019672C" w14:paraId="04361CB2" w14:textId="77777777" w:rsidTr="000E0468">
                      <w:tc>
                        <w:tcPr>
                          <w:tcW w:w="1838" w:type="dxa"/>
                        </w:tcPr>
                        <w:p w14:paraId="6E5A97F4" w14:textId="77777777" w:rsidR="0019672C" w:rsidRPr="00FF44AF" w:rsidRDefault="0019672C">
                          <w:pPr>
                            <w:rPr>
                              <w:b/>
                            </w:rPr>
                          </w:pPr>
                          <w:r>
                            <w:rPr>
                              <w:b/>
                            </w:rPr>
                            <w:t>Datum</w:t>
                          </w:r>
                        </w:p>
                      </w:tc>
                      <w:tc>
                        <w:tcPr>
                          <w:tcW w:w="7597" w:type="dxa"/>
                        </w:tcPr>
                        <w:p w14:paraId="24845824" w14:textId="6E653011" w:rsidR="0019672C" w:rsidRPr="00657EC7" w:rsidRDefault="00BE3152" w:rsidP="00DB59F1">
                          <w:r>
                            <w:t>30</w:t>
                          </w:r>
                          <w:r w:rsidR="0019672C">
                            <w:t>-</w:t>
                          </w:r>
                          <w:r w:rsidR="006A78F9">
                            <w:t>10</w:t>
                          </w:r>
                          <w:r w:rsidR="0019672C">
                            <w:t>-2020</w:t>
                          </w:r>
                        </w:p>
                      </w:tc>
                    </w:tr>
                    <w:tr w:rsidR="00AC2D1E" w14:paraId="0B7F3F3A" w14:textId="77777777" w:rsidTr="000E0468">
                      <w:tc>
                        <w:tcPr>
                          <w:tcW w:w="1838" w:type="dxa"/>
                        </w:tcPr>
                        <w:p w14:paraId="2AF7944F" w14:textId="77777777" w:rsidR="00AC2D1E" w:rsidRDefault="00AC2D1E">
                          <w:pPr>
                            <w:rPr>
                              <w:b/>
                            </w:rPr>
                          </w:pPr>
                          <w:r>
                            <w:rPr>
                              <w:b/>
                            </w:rPr>
                            <w:t>Versie</w:t>
                          </w:r>
                        </w:p>
                      </w:tc>
                      <w:tc>
                        <w:tcPr>
                          <w:tcW w:w="7597" w:type="dxa"/>
                        </w:tcPr>
                        <w:p w14:paraId="770164A7" w14:textId="3AF1F257" w:rsidR="00AC2D1E" w:rsidRDefault="004602F0">
                          <w:r>
                            <w:t xml:space="preserve">Ter vaststelling </w:t>
                          </w:r>
                          <w:r w:rsidR="00CE7AA0">
                            <w:t>0.</w:t>
                          </w:r>
                          <w:r>
                            <w:t>9</w:t>
                          </w:r>
                          <w:r w:rsidR="00BE3152">
                            <w:t>2</w:t>
                          </w:r>
                        </w:p>
                      </w:tc>
                    </w:tr>
                    <w:tr w:rsidR="0019672C" w14:paraId="040272EC" w14:textId="77777777" w:rsidTr="000E0468">
                      <w:tc>
                        <w:tcPr>
                          <w:tcW w:w="1838" w:type="dxa"/>
                        </w:tcPr>
                        <w:p w14:paraId="2BA93E8E" w14:textId="77777777" w:rsidR="0019672C" w:rsidRDefault="0019672C">
                          <w:pPr>
                            <w:rPr>
                              <w:b/>
                            </w:rPr>
                          </w:pPr>
                          <w:r>
                            <w:rPr>
                              <w:b/>
                            </w:rPr>
                            <w:t>Onderwerp</w:t>
                          </w:r>
                        </w:p>
                      </w:tc>
                      <w:tc>
                        <w:tcPr>
                          <w:tcW w:w="7597" w:type="dxa"/>
                        </w:tcPr>
                        <w:p w14:paraId="16D1A70E" w14:textId="77777777" w:rsidR="0019672C" w:rsidRPr="00657EC7" w:rsidRDefault="0019672C" w:rsidP="00D25BF9">
                          <w:r>
                            <w:t>Werkdocument implementatiestrategie IC248/IC249</w:t>
                          </w:r>
                        </w:p>
                      </w:tc>
                    </w:tr>
                  </w:tbl>
                  <w:p w14:paraId="6CFF6900" w14:textId="77777777" w:rsidR="0019672C" w:rsidRDefault="0019672C"/>
                </w:txbxContent>
              </v:textbox>
              <w10:wrap type="square" anchorx="margin"/>
            </v:shape>
          </w:pict>
        </mc:Fallback>
      </mc:AlternateContent>
    </w:r>
    <w:r w:rsidRPr="00A621E1">
      <w:rPr>
        <w:lang w:val="fr-FR"/>
      </w:rPr>
      <w:tab/>
    </w:r>
    <w:r w:rsidRPr="00A621E1">
      <w:rPr>
        <w:lang w:val="fr-FR"/>
      </w:rPr>
      <w:tab/>
    </w:r>
    <w:r w:rsidRPr="00A621E1">
      <w:rPr>
        <w:lang w:val="fr-FR"/>
      </w:rPr>
      <w:tab/>
    </w:r>
    <w:r w:rsidRPr="00A621E1">
      <w:rPr>
        <w:lang w:val="fr-FR"/>
      </w:rPr>
      <w:tab/>
    </w:r>
    <w:r w:rsidRPr="00A621E1">
      <w:rPr>
        <w:lang w:val="fr-FR"/>
      </w:rPr>
      <w:tab/>
    </w:r>
    <w:r w:rsidRPr="00A621E1">
      <w:rPr>
        <w:lang w:val="fr-FR"/>
      </w:rPr>
      <w:tab/>
    </w:r>
    <w:r w:rsidRPr="00A621E1">
      <w:rPr>
        <w:lang w:val="fr-FR"/>
      </w:rPr>
      <w:tab/>
    </w:r>
    <w:r w:rsidRPr="00A621E1">
      <w:rPr>
        <w:lang w:val="fr-FR"/>
      </w:rPr>
      <w:tab/>
    </w:r>
  </w:p>
  <w:p w14:paraId="579430CD" w14:textId="77777777" w:rsidR="0019672C" w:rsidRPr="00A621E1" w:rsidRDefault="0019672C" w:rsidP="006011E7">
    <w:pPr>
      <w:pStyle w:val="Koptekst"/>
      <w:tabs>
        <w:tab w:val="clear" w:pos="9072"/>
        <w:tab w:val="right" w:pos="9356"/>
      </w:tabs>
      <w:ind w:right="-286"/>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0D02"/>
    <w:multiLevelType w:val="hybridMultilevel"/>
    <w:tmpl w:val="82E03FAE"/>
    <w:lvl w:ilvl="0" w:tplc="D5F019C6">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3B0D31"/>
    <w:multiLevelType w:val="hybridMultilevel"/>
    <w:tmpl w:val="A44CA5C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F8B3FB0"/>
    <w:multiLevelType w:val="multilevel"/>
    <w:tmpl w:val="F60E1B7E"/>
    <w:lvl w:ilvl="0">
      <w:start w:val="1"/>
      <w:numFmt w:val="decimal"/>
      <w:pStyle w:val="Hoofd1"/>
      <w:lvlText w:val="%1"/>
      <w:lvlJc w:val="left"/>
      <w:pPr>
        <w:ind w:left="432" w:hanging="432"/>
      </w:pPr>
      <w:rPr>
        <w:rFonts w:hint="default"/>
        <w:b/>
        <w:i w:val="0"/>
        <w:sz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54C1B08"/>
    <w:multiLevelType w:val="multilevel"/>
    <w:tmpl w:val="0F9641A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2E6D40BB"/>
    <w:multiLevelType w:val="hybridMultilevel"/>
    <w:tmpl w:val="FDB2428E"/>
    <w:lvl w:ilvl="0" w:tplc="D5F019C6">
      <w:start w:val="1"/>
      <w:numFmt w:val="bullet"/>
      <w:lvlText w:val="-"/>
      <w:lvlJc w:val="left"/>
      <w:pPr>
        <w:ind w:left="1778" w:hanging="360"/>
      </w:pPr>
      <w:rPr>
        <w:rFonts w:ascii="Calibri" w:eastAsia="Times New Roman" w:hAnsi="Calibri" w:cs="Calibri"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5" w15:restartNumberingAfterBreak="0">
    <w:nsid w:val="359319A7"/>
    <w:multiLevelType w:val="hybridMultilevel"/>
    <w:tmpl w:val="878EBA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808413C"/>
    <w:multiLevelType w:val="hybridMultilevel"/>
    <w:tmpl w:val="9760B15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C6121D"/>
    <w:multiLevelType w:val="hybridMultilevel"/>
    <w:tmpl w:val="0152E86E"/>
    <w:lvl w:ilvl="0" w:tplc="D5F019C6">
      <w:start w:val="1"/>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F81C09"/>
    <w:multiLevelType w:val="hybridMultilevel"/>
    <w:tmpl w:val="CB1ED1DC"/>
    <w:lvl w:ilvl="0" w:tplc="0E88F432">
      <w:start w:val="1"/>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F1216B"/>
    <w:multiLevelType w:val="hybridMultilevel"/>
    <w:tmpl w:val="EC702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CD07A9D"/>
    <w:multiLevelType w:val="hybridMultilevel"/>
    <w:tmpl w:val="56C432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EA77F4"/>
    <w:multiLevelType w:val="hybridMultilevel"/>
    <w:tmpl w:val="2EAAA148"/>
    <w:lvl w:ilvl="0" w:tplc="CEBA73D4">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9F93315"/>
    <w:multiLevelType w:val="hybridMultilevel"/>
    <w:tmpl w:val="46907F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8AA52EF"/>
    <w:multiLevelType w:val="hybridMultilevel"/>
    <w:tmpl w:val="742C1936"/>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13"/>
  </w:num>
  <w:num w:numId="5">
    <w:abstractNumId w:val="11"/>
  </w:num>
  <w:num w:numId="6">
    <w:abstractNumId w:val="8"/>
  </w:num>
  <w:num w:numId="7">
    <w:abstractNumId w:val="3"/>
  </w:num>
  <w:num w:numId="8">
    <w:abstractNumId w:val="3"/>
  </w:num>
  <w:num w:numId="9">
    <w:abstractNumId w:val="7"/>
  </w:num>
  <w:num w:numId="10">
    <w:abstractNumId w:val="3"/>
  </w:num>
  <w:num w:numId="11">
    <w:abstractNumId w:val="9"/>
  </w:num>
  <w:num w:numId="12">
    <w:abstractNumId w:val="3"/>
  </w:num>
  <w:num w:numId="13">
    <w:abstractNumId w:val="4"/>
  </w:num>
  <w:num w:numId="14">
    <w:abstractNumId w:val="1"/>
  </w:num>
  <w:num w:numId="15">
    <w:abstractNumId w:val="3"/>
  </w:num>
  <w:num w:numId="16">
    <w:abstractNumId w:val="3"/>
  </w:num>
  <w:num w:numId="17">
    <w:abstractNumId w:val="0"/>
  </w:num>
  <w:num w:numId="18">
    <w:abstractNumId w:val="5"/>
  </w:num>
  <w:num w:numId="19">
    <w:abstractNumId w:val="12"/>
  </w:num>
  <w:num w:numId="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rgebruik_2" w:val="13-7-2015 0:00:00"/>
    <w:docVar w:name="hergebruik_26" w:val="-"/>
    <w:docVar w:name="hergebruik_30" w:val="[empty_val]"/>
    <w:docVar w:name="hergebruik_4" w:val="-"/>
    <w:docVar w:name="hergebruik_modelid" w:val="19"/>
    <w:docVar w:name="hergebruik_taalid" w:val="1"/>
    <w:docVar w:name="wwo_logo_present" w:val="no"/>
  </w:docVars>
  <w:rsids>
    <w:rsidRoot w:val="00596990"/>
    <w:rsid w:val="0000095B"/>
    <w:rsid w:val="00002E66"/>
    <w:rsid w:val="0000377C"/>
    <w:rsid w:val="000041D1"/>
    <w:rsid w:val="00005612"/>
    <w:rsid w:val="00006F89"/>
    <w:rsid w:val="000139F0"/>
    <w:rsid w:val="0001414C"/>
    <w:rsid w:val="00024028"/>
    <w:rsid w:val="000266BD"/>
    <w:rsid w:val="000335FD"/>
    <w:rsid w:val="00077B0A"/>
    <w:rsid w:val="00080F4D"/>
    <w:rsid w:val="000A13FF"/>
    <w:rsid w:val="000A3F12"/>
    <w:rsid w:val="000A40E6"/>
    <w:rsid w:val="000B4FF0"/>
    <w:rsid w:val="000C0422"/>
    <w:rsid w:val="000E0468"/>
    <w:rsid w:val="000E7C8C"/>
    <w:rsid w:val="000F4335"/>
    <w:rsid w:val="000F7680"/>
    <w:rsid w:val="00104052"/>
    <w:rsid w:val="00105099"/>
    <w:rsid w:val="00110AC7"/>
    <w:rsid w:val="001140E5"/>
    <w:rsid w:val="00115139"/>
    <w:rsid w:val="00127D7B"/>
    <w:rsid w:val="001335DC"/>
    <w:rsid w:val="00133B3D"/>
    <w:rsid w:val="00137F74"/>
    <w:rsid w:val="00140DC1"/>
    <w:rsid w:val="00143C6B"/>
    <w:rsid w:val="00144474"/>
    <w:rsid w:val="0014481A"/>
    <w:rsid w:val="00151FD1"/>
    <w:rsid w:val="00156BEF"/>
    <w:rsid w:val="00163A88"/>
    <w:rsid w:val="00164F68"/>
    <w:rsid w:val="00173A5F"/>
    <w:rsid w:val="00174D36"/>
    <w:rsid w:val="001876AA"/>
    <w:rsid w:val="00187D73"/>
    <w:rsid w:val="001913FF"/>
    <w:rsid w:val="0019672C"/>
    <w:rsid w:val="001A2974"/>
    <w:rsid w:val="001A72DF"/>
    <w:rsid w:val="001B3B40"/>
    <w:rsid w:val="001C21E6"/>
    <w:rsid w:val="001D14FC"/>
    <w:rsid w:val="001E2E11"/>
    <w:rsid w:val="001F3CAB"/>
    <w:rsid w:val="001F4947"/>
    <w:rsid w:val="00205464"/>
    <w:rsid w:val="002055DE"/>
    <w:rsid w:val="00207344"/>
    <w:rsid w:val="0021304F"/>
    <w:rsid w:val="00217C51"/>
    <w:rsid w:val="00235B4D"/>
    <w:rsid w:val="002404A5"/>
    <w:rsid w:val="002444EC"/>
    <w:rsid w:val="00250D4C"/>
    <w:rsid w:val="00274350"/>
    <w:rsid w:val="00275209"/>
    <w:rsid w:val="00295EDE"/>
    <w:rsid w:val="00303495"/>
    <w:rsid w:val="003043CF"/>
    <w:rsid w:val="00306C30"/>
    <w:rsid w:val="00313B3D"/>
    <w:rsid w:val="00324845"/>
    <w:rsid w:val="0032484F"/>
    <w:rsid w:val="00355131"/>
    <w:rsid w:val="00367C93"/>
    <w:rsid w:val="00375B0F"/>
    <w:rsid w:val="003A6108"/>
    <w:rsid w:val="003B2558"/>
    <w:rsid w:val="003C14C3"/>
    <w:rsid w:val="003C5ACF"/>
    <w:rsid w:val="003D5D3B"/>
    <w:rsid w:val="003E06D2"/>
    <w:rsid w:val="003E1FAC"/>
    <w:rsid w:val="003E381D"/>
    <w:rsid w:val="003E7D95"/>
    <w:rsid w:val="003F6585"/>
    <w:rsid w:val="0040071D"/>
    <w:rsid w:val="004078B8"/>
    <w:rsid w:val="00416A79"/>
    <w:rsid w:val="00422861"/>
    <w:rsid w:val="00422E2B"/>
    <w:rsid w:val="00423DAA"/>
    <w:rsid w:val="00436397"/>
    <w:rsid w:val="0045521F"/>
    <w:rsid w:val="004602F0"/>
    <w:rsid w:val="00473335"/>
    <w:rsid w:val="00480B06"/>
    <w:rsid w:val="00487463"/>
    <w:rsid w:val="00492880"/>
    <w:rsid w:val="004A1F65"/>
    <w:rsid w:val="004A27D2"/>
    <w:rsid w:val="004A37D0"/>
    <w:rsid w:val="004A7802"/>
    <w:rsid w:val="004B294E"/>
    <w:rsid w:val="004C310B"/>
    <w:rsid w:val="004C418A"/>
    <w:rsid w:val="004F0B8E"/>
    <w:rsid w:val="004F2CB4"/>
    <w:rsid w:val="004F7F15"/>
    <w:rsid w:val="005102E5"/>
    <w:rsid w:val="00510939"/>
    <w:rsid w:val="005407B9"/>
    <w:rsid w:val="005425BC"/>
    <w:rsid w:val="005777BB"/>
    <w:rsid w:val="00583D50"/>
    <w:rsid w:val="005902FC"/>
    <w:rsid w:val="005919B8"/>
    <w:rsid w:val="00596990"/>
    <w:rsid w:val="00596D1F"/>
    <w:rsid w:val="00597076"/>
    <w:rsid w:val="005977D6"/>
    <w:rsid w:val="005B042A"/>
    <w:rsid w:val="005C5C1D"/>
    <w:rsid w:val="005D2F08"/>
    <w:rsid w:val="005D474F"/>
    <w:rsid w:val="005E3C08"/>
    <w:rsid w:val="006011E7"/>
    <w:rsid w:val="00603956"/>
    <w:rsid w:val="00605ACE"/>
    <w:rsid w:val="00615852"/>
    <w:rsid w:val="00625755"/>
    <w:rsid w:val="00625E09"/>
    <w:rsid w:val="00645F57"/>
    <w:rsid w:val="006500E1"/>
    <w:rsid w:val="0065248C"/>
    <w:rsid w:val="00657EC7"/>
    <w:rsid w:val="0066751F"/>
    <w:rsid w:val="00675C88"/>
    <w:rsid w:val="006924B0"/>
    <w:rsid w:val="006A056C"/>
    <w:rsid w:val="006A3930"/>
    <w:rsid w:val="006A78F9"/>
    <w:rsid w:val="006A7B38"/>
    <w:rsid w:val="006B5EEE"/>
    <w:rsid w:val="006C1CC6"/>
    <w:rsid w:val="006C372F"/>
    <w:rsid w:val="006C4717"/>
    <w:rsid w:val="006D250A"/>
    <w:rsid w:val="006E0685"/>
    <w:rsid w:val="006E6E90"/>
    <w:rsid w:val="00711042"/>
    <w:rsid w:val="00713A1F"/>
    <w:rsid w:val="007141EF"/>
    <w:rsid w:val="00723428"/>
    <w:rsid w:val="00726401"/>
    <w:rsid w:val="00732791"/>
    <w:rsid w:val="00736365"/>
    <w:rsid w:val="0074033B"/>
    <w:rsid w:val="0074548F"/>
    <w:rsid w:val="00765C36"/>
    <w:rsid w:val="00775E44"/>
    <w:rsid w:val="007837BB"/>
    <w:rsid w:val="007A34FF"/>
    <w:rsid w:val="007B1AD5"/>
    <w:rsid w:val="007B4D1F"/>
    <w:rsid w:val="007B5C4B"/>
    <w:rsid w:val="007C2945"/>
    <w:rsid w:val="007C348C"/>
    <w:rsid w:val="007C71FC"/>
    <w:rsid w:val="007D560A"/>
    <w:rsid w:val="007F0157"/>
    <w:rsid w:val="007F75C1"/>
    <w:rsid w:val="0080071C"/>
    <w:rsid w:val="00800E0C"/>
    <w:rsid w:val="00803F41"/>
    <w:rsid w:val="00860C0B"/>
    <w:rsid w:val="00861018"/>
    <w:rsid w:val="0086306D"/>
    <w:rsid w:val="00866C8A"/>
    <w:rsid w:val="008830BD"/>
    <w:rsid w:val="008849D0"/>
    <w:rsid w:val="00893E71"/>
    <w:rsid w:val="008B09EF"/>
    <w:rsid w:val="008B17A4"/>
    <w:rsid w:val="008B3B02"/>
    <w:rsid w:val="008B55AC"/>
    <w:rsid w:val="008B72E2"/>
    <w:rsid w:val="008B7478"/>
    <w:rsid w:val="008C4239"/>
    <w:rsid w:val="008E017F"/>
    <w:rsid w:val="008E0FCB"/>
    <w:rsid w:val="008E3F32"/>
    <w:rsid w:val="008F4F55"/>
    <w:rsid w:val="009022B8"/>
    <w:rsid w:val="009167BB"/>
    <w:rsid w:val="00920AD3"/>
    <w:rsid w:val="009218A4"/>
    <w:rsid w:val="00944353"/>
    <w:rsid w:val="00945F93"/>
    <w:rsid w:val="00946BD7"/>
    <w:rsid w:val="009548B6"/>
    <w:rsid w:val="00955C49"/>
    <w:rsid w:val="0096107D"/>
    <w:rsid w:val="009659B6"/>
    <w:rsid w:val="00987847"/>
    <w:rsid w:val="00987F7A"/>
    <w:rsid w:val="0099361A"/>
    <w:rsid w:val="009A2667"/>
    <w:rsid w:val="009B1C11"/>
    <w:rsid w:val="009B598B"/>
    <w:rsid w:val="009D7ACD"/>
    <w:rsid w:val="009F0BDF"/>
    <w:rsid w:val="009F4954"/>
    <w:rsid w:val="00A00451"/>
    <w:rsid w:val="00A11AA3"/>
    <w:rsid w:val="00A11D33"/>
    <w:rsid w:val="00A47BF6"/>
    <w:rsid w:val="00A621E1"/>
    <w:rsid w:val="00A63EBC"/>
    <w:rsid w:val="00A6666E"/>
    <w:rsid w:val="00A66B2E"/>
    <w:rsid w:val="00A73F4A"/>
    <w:rsid w:val="00A87661"/>
    <w:rsid w:val="00A87EA7"/>
    <w:rsid w:val="00A91078"/>
    <w:rsid w:val="00AA7A3F"/>
    <w:rsid w:val="00AB4ED1"/>
    <w:rsid w:val="00AC0ED0"/>
    <w:rsid w:val="00AC2D1E"/>
    <w:rsid w:val="00AD7E8F"/>
    <w:rsid w:val="00AE19F5"/>
    <w:rsid w:val="00AE3A10"/>
    <w:rsid w:val="00B05F01"/>
    <w:rsid w:val="00B26735"/>
    <w:rsid w:val="00B278EB"/>
    <w:rsid w:val="00B41062"/>
    <w:rsid w:val="00B424DD"/>
    <w:rsid w:val="00B530E1"/>
    <w:rsid w:val="00B63357"/>
    <w:rsid w:val="00B679B5"/>
    <w:rsid w:val="00B73D2C"/>
    <w:rsid w:val="00B7563D"/>
    <w:rsid w:val="00B82FD5"/>
    <w:rsid w:val="00B830D0"/>
    <w:rsid w:val="00B95EA7"/>
    <w:rsid w:val="00BA0DB9"/>
    <w:rsid w:val="00BA3785"/>
    <w:rsid w:val="00BD387D"/>
    <w:rsid w:val="00BE11C2"/>
    <w:rsid w:val="00BE3152"/>
    <w:rsid w:val="00BF04D0"/>
    <w:rsid w:val="00C01E6C"/>
    <w:rsid w:val="00C027E7"/>
    <w:rsid w:val="00C12C4A"/>
    <w:rsid w:val="00C23346"/>
    <w:rsid w:val="00C233FF"/>
    <w:rsid w:val="00C2497C"/>
    <w:rsid w:val="00C25508"/>
    <w:rsid w:val="00C4371F"/>
    <w:rsid w:val="00C46804"/>
    <w:rsid w:val="00C46EAE"/>
    <w:rsid w:val="00C52451"/>
    <w:rsid w:val="00C52491"/>
    <w:rsid w:val="00C5611A"/>
    <w:rsid w:val="00C67FCA"/>
    <w:rsid w:val="00C737F5"/>
    <w:rsid w:val="00C918A0"/>
    <w:rsid w:val="00C92784"/>
    <w:rsid w:val="00CA4A96"/>
    <w:rsid w:val="00CB4306"/>
    <w:rsid w:val="00CB6764"/>
    <w:rsid w:val="00CD2A85"/>
    <w:rsid w:val="00CD7658"/>
    <w:rsid w:val="00CD7C66"/>
    <w:rsid w:val="00CE0904"/>
    <w:rsid w:val="00CE1E56"/>
    <w:rsid w:val="00CE3225"/>
    <w:rsid w:val="00CE7AA0"/>
    <w:rsid w:val="00CF2525"/>
    <w:rsid w:val="00D01CB4"/>
    <w:rsid w:val="00D201F3"/>
    <w:rsid w:val="00D24A7B"/>
    <w:rsid w:val="00D25BF9"/>
    <w:rsid w:val="00D40F1F"/>
    <w:rsid w:val="00D41F87"/>
    <w:rsid w:val="00D52CED"/>
    <w:rsid w:val="00D67F60"/>
    <w:rsid w:val="00D84DD4"/>
    <w:rsid w:val="00D90AF5"/>
    <w:rsid w:val="00DB2FF5"/>
    <w:rsid w:val="00DB59F1"/>
    <w:rsid w:val="00DB6086"/>
    <w:rsid w:val="00DD373E"/>
    <w:rsid w:val="00DD584F"/>
    <w:rsid w:val="00DD605D"/>
    <w:rsid w:val="00DE67FE"/>
    <w:rsid w:val="00DF23CA"/>
    <w:rsid w:val="00E12245"/>
    <w:rsid w:val="00E20282"/>
    <w:rsid w:val="00E270A2"/>
    <w:rsid w:val="00E30ADD"/>
    <w:rsid w:val="00E31521"/>
    <w:rsid w:val="00E31E2A"/>
    <w:rsid w:val="00E415ED"/>
    <w:rsid w:val="00E43FB1"/>
    <w:rsid w:val="00E51EFB"/>
    <w:rsid w:val="00E67F48"/>
    <w:rsid w:val="00E7061E"/>
    <w:rsid w:val="00E7362A"/>
    <w:rsid w:val="00E9544C"/>
    <w:rsid w:val="00EB69FB"/>
    <w:rsid w:val="00EC0B06"/>
    <w:rsid w:val="00EC242A"/>
    <w:rsid w:val="00EC4DC9"/>
    <w:rsid w:val="00ED35C4"/>
    <w:rsid w:val="00ED4343"/>
    <w:rsid w:val="00ED7E69"/>
    <w:rsid w:val="00EE6BDE"/>
    <w:rsid w:val="00EF0605"/>
    <w:rsid w:val="00EF4464"/>
    <w:rsid w:val="00EF55F0"/>
    <w:rsid w:val="00EF68C1"/>
    <w:rsid w:val="00F03BAD"/>
    <w:rsid w:val="00F077B3"/>
    <w:rsid w:val="00F1232A"/>
    <w:rsid w:val="00F23191"/>
    <w:rsid w:val="00F64716"/>
    <w:rsid w:val="00F655BF"/>
    <w:rsid w:val="00F85511"/>
    <w:rsid w:val="00F9193E"/>
    <w:rsid w:val="00FA29AB"/>
    <w:rsid w:val="00FA7D8A"/>
    <w:rsid w:val="00FB636A"/>
    <w:rsid w:val="00FC1909"/>
    <w:rsid w:val="00FC521A"/>
    <w:rsid w:val="00FC5FE2"/>
    <w:rsid w:val="00FD2DAC"/>
    <w:rsid w:val="00FD3B07"/>
    <w:rsid w:val="00FF0703"/>
    <w:rsid w:val="00FF3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81FB1"/>
  <w15:docId w15:val="{0E7DAFA6-9FAC-4918-9796-CA8C3855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1E6C"/>
    <w:pPr>
      <w:widowControl w:val="0"/>
      <w:spacing w:line="240" w:lineRule="atLeast"/>
    </w:pPr>
    <w:rPr>
      <w:rFonts w:ascii="Calibri" w:hAnsi="Calibri"/>
      <w:snapToGrid w:val="0"/>
      <w:sz w:val="22"/>
      <w:lang w:eastAsia="nl-NL"/>
    </w:rPr>
  </w:style>
  <w:style w:type="paragraph" w:styleId="Kop1">
    <w:name w:val="heading 1"/>
    <w:aliases w:val="_EDSN_Agendapunten"/>
    <w:basedOn w:val="Standaard"/>
    <w:next w:val="Standaard"/>
    <w:link w:val="Kop1Char"/>
    <w:rsid w:val="008F65E6"/>
    <w:pPr>
      <w:keepNext/>
      <w:numPr>
        <w:numId w:val="3"/>
      </w:numPr>
      <w:tabs>
        <w:tab w:val="left" w:pos="0"/>
        <w:tab w:val="left" w:pos="432"/>
        <w:tab w:val="left" w:pos="720"/>
        <w:tab w:val="left" w:pos="1440"/>
        <w:tab w:val="left" w:pos="1734"/>
        <w:tab w:val="left" w:pos="2160"/>
      </w:tabs>
      <w:outlineLvl w:val="0"/>
    </w:pPr>
    <w:rPr>
      <w:rFonts w:ascii="Arial" w:hAnsi="Arial"/>
      <w:b/>
      <w:bCs/>
    </w:rPr>
  </w:style>
  <w:style w:type="paragraph" w:styleId="Kop2">
    <w:name w:val="heading 2"/>
    <w:aliases w:val="_EDSN_Inleiding"/>
    <w:basedOn w:val="Standaard"/>
    <w:next w:val="Standaard"/>
    <w:link w:val="Kop2Char"/>
    <w:unhideWhenUsed/>
    <w:qFormat/>
    <w:rsid w:val="00AA7A3F"/>
    <w:pPr>
      <w:keepNext/>
      <w:keepLines/>
      <w:numPr>
        <w:ilvl w:val="1"/>
        <w:numId w:val="3"/>
      </w:numPr>
      <w:spacing w:before="240" w:after="120"/>
      <w:outlineLvl w:val="1"/>
    </w:pPr>
    <w:rPr>
      <w:rFonts w:asciiTheme="minorHAnsi" w:eastAsiaTheme="majorEastAsia" w:hAnsiTheme="minorHAnsi" w:cstheme="majorBidi"/>
      <w:b/>
      <w:bCs/>
      <w:sz w:val="24"/>
      <w:szCs w:val="26"/>
    </w:rPr>
  </w:style>
  <w:style w:type="paragraph" w:styleId="Kop3">
    <w:name w:val="heading 3"/>
    <w:basedOn w:val="Standaard"/>
    <w:next w:val="Standaard"/>
    <w:link w:val="Kop3Char"/>
    <w:unhideWhenUsed/>
    <w:qFormat/>
    <w:rsid w:val="00AA7A3F"/>
    <w:pPr>
      <w:keepNext/>
      <w:keepLines/>
      <w:numPr>
        <w:ilvl w:val="2"/>
        <w:numId w:val="3"/>
      </w:numPr>
      <w:spacing w:before="120" w:after="120"/>
      <w:outlineLvl w:val="2"/>
    </w:pPr>
    <w:rPr>
      <w:rFonts w:asciiTheme="minorHAnsi" w:eastAsiaTheme="majorEastAsia" w:hAnsiTheme="minorHAnsi" w:cstheme="majorBidi"/>
      <w:b/>
      <w:color w:val="000000" w:themeColor="text1"/>
      <w:sz w:val="24"/>
      <w:szCs w:val="24"/>
    </w:rPr>
  </w:style>
  <w:style w:type="paragraph" w:styleId="Kop4">
    <w:name w:val="heading 4"/>
    <w:basedOn w:val="Standaard"/>
    <w:next w:val="Standaard"/>
    <w:link w:val="Kop4Char"/>
    <w:unhideWhenUsed/>
    <w:qFormat/>
    <w:rsid w:val="00173A5F"/>
    <w:pPr>
      <w:keepNext/>
      <w:keepLines/>
      <w:numPr>
        <w:ilvl w:val="3"/>
        <w:numId w:val="3"/>
      </w:numPr>
      <w:spacing w:before="120" w:after="120"/>
      <w:outlineLvl w:val="3"/>
    </w:pPr>
    <w:rPr>
      <w:rFonts w:asciiTheme="minorHAnsi" w:eastAsiaTheme="majorEastAsia" w:hAnsiTheme="minorHAnsi" w:cstheme="majorBidi"/>
      <w:b/>
      <w:iCs/>
    </w:rPr>
  </w:style>
  <w:style w:type="paragraph" w:styleId="Kop5">
    <w:name w:val="heading 5"/>
    <w:basedOn w:val="Standaard"/>
    <w:next w:val="Standaard"/>
    <w:link w:val="Kop5Char"/>
    <w:semiHidden/>
    <w:unhideWhenUsed/>
    <w:qFormat/>
    <w:rsid w:val="00C233F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C233F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C233F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C233F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C233F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_EDSN_Agendapunten Char"/>
    <w:basedOn w:val="Standaardalinea-lettertype"/>
    <w:link w:val="Kop1"/>
    <w:rsid w:val="008F65E6"/>
    <w:rPr>
      <w:rFonts w:ascii="Arial" w:hAnsi="Arial"/>
      <w:b/>
      <w:bCs/>
      <w:snapToGrid w:val="0"/>
      <w:sz w:val="22"/>
      <w:lang w:eastAsia="nl-NL"/>
    </w:rPr>
  </w:style>
  <w:style w:type="paragraph" w:styleId="Lijstalinea">
    <w:name w:val="List Paragraph"/>
    <w:aliases w:val="_EDSN_agendapunt,List Paragraph"/>
    <w:basedOn w:val="Standaard"/>
    <w:next w:val="Standaard"/>
    <w:link w:val="LijstalineaChar"/>
    <w:uiPriority w:val="34"/>
    <w:qFormat/>
    <w:rsid w:val="00E36EAE"/>
    <w:rPr>
      <w:b/>
    </w:r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3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0C1E6C"/>
    <w:rPr>
      <w:b/>
      <w:sz w:val="16"/>
    </w:rPr>
  </w:style>
  <w:style w:type="paragraph" w:customStyle="1" w:styleId="Colofoninvulling">
    <w:name w:val="Colofon invulling"/>
    <w:basedOn w:val="Standaard"/>
    <w:qFormat/>
    <w:rsid w:val="000C1E6C"/>
    <w:rPr>
      <w:sz w:val="16"/>
    </w:rPr>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character" w:customStyle="1" w:styleId="Kop2Char">
    <w:name w:val="Kop 2 Char"/>
    <w:aliases w:val="_EDSN_Inleiding Char"/>
    <w:basedOn w:val="Standaardalinea-lettertype"/>
    <w:link w:val="Kop2"/>
    <w:rsid w:val="00AA7A3F"/>
    <w:rPr>
      <w:rFonts w:asciiTheme="minorHAnsi" w:eastAsiaTheme="majorEastAsia" w:hAnsiTheme="minorHAnsi" w:cstheme="majorBidi"/>
      <w:b/>
      <w:bCs/>
      <w:snapToGrid w:val="0"/>
      <w:sz w:val="24"/>
      <w:szCs w:val="26"/>
      <w:lang w:eastAsia="nl-NL"/>
    </w:rPr>
  </w:style>
  <w:style w:type="paragraph" w:customStyle="1" w:styleId="EDSNAgendapunt">
    <w:name w:val="_EDSN_Agendapunt"/>
    <w:basedOn w:val="Lijstalinea"/>
    <w:link w:val="EDSNAgendapuntChar"/>
    <w:qFormat/>
    <w:rsid w:val="008F65E6"/>
  </w:style>
  <w:style w:type="character" w:customStyle="1" w:styleId="LijstalineaChar">
    <w:name w:val="Lijstalinea Char"/>
    <w:aliases w:val="_EDSN_agendapunt Char,List Paragraph Char"/>
    <w:basedOn w:val="Standaardalinea-lettertype"/>
    <w:link w:val="Lijstalinea"/>
    <w:uiPriority w:val="34"/>
    <w:qFormat/>
    <w:rsid w:val="008F65E6"/>
    <w:rPr>
      <w:rFonts w:ascii="Calibri" w:hAnsi="Calibri"/>
      <w:b/>
      <w:snapToGrid w:val="0"/>
      <w:sz w:val="22"/>
      <w:lang w:val="nl-NL" w:eastAsia="nl-NL"/>
    </w:rPr>
  </w:style>
  <w:style w:type="character" w:customStyle="1" w:styleId="EDSNAgendapuntChar">
    <w:name w:val="_EDSN_Agendapunt Char"/>
    <w:basedOn w:val="LijstalineaChar"/>
    <w:link w:val="EDSNAgendapunt"/>
    <w:rsid w:val="008F65E6"/>
    <w:rPr>
      <w:rFonts w:ascii="Calibri" w:hAnsi="Calibri"/>
      <w:b/>
      <w:snapToGrid w:val="0"/>
      <w:sz w:val="22"/>
      <w:lang w:val="nl-NL" w:eastAsia="nl-NL"/>
    </w:rPr>
  </w:style>
  <w:style w:type="paragraph" w:styleId="Titel">
    <w:name w:val="Title"/>
    <w:basedOn w:val="Koptekst"/>
    <w:next w:val="Standaard"/>
    <w:link w:val="TitelChar"/>
    <w:qFormat/>
    <w:rsid w:val="00FA0A52"/>
    <w:pPr>
      <w:spacing w:after="240"/>
    </w:pPr>
    <w:rPr>
      <w:b/>
      <w:sz w:val="40"/>
      <w:szCs w:val="40"/>
    </w:rPr>
  </w:style>
  <w:style w:type="character" w:customStyle="1" w:styleId="TitelChar">
    <w:name w:val="Titel Char"/>
    <w:basedOn w:val="Standaardalinea-lettertype"/>
    <w:link w:val="Titel"/>
    <w:rsid w:val="00FA0A52"/>
    <w:rPr>
      <w:rFonts w:ascii="Calibri" w:hAnsi="Calibri"/>
      <w:b/>
      <w:snapToGrid w:val="0"/>
      <w:sz w:val="40"/>
      <w:szCs w:val="40"/>
      <w:lang w:val="nl-NL" w:eastAsia="nl-NL"/>
    </w:rPr>
  </w:style>
  <w:style w:type="paragraph" w:styleId="Normaalweb">
    <w:name w:val="Normal (Web)"/>
    <w:basedOn w:val="Standaard"/>
    <w:uiPriority w:val="99"/>
    <w:semiHidden/>
    <w:unhideWhenUsed/>
    <w:rsid w:val="00274350"/>
    <w:pPr>
      <w:widowControl/>
      <w:spacing w:before="100" w:beforeAutospacing="1" w:after="100" w:afterAutospacing="1" w:line="240" w:lineRule="auto"/>
    </w:pPr>
    <w:rPr>
      <w:rFonts w:ascii="Times New Roman" w:hAnsi="Times New Roman"/>
      <w:snapToGrid/>
      <w:sz w:val="24"/>
      <w:szCs w:val="24"/>
    </w:rPr>
  </w:style>
  <w:style w:type="character" w:styleId="Verwijzingopmerking">
    <w:name w:val="annotation reference"/>
    <w:basedOn w:val="Standaardalinea-lettertype"/>
    <w:uiPriority w:val="99"/>
    <w:semiHidden/>
    <w:unhideWhenUsed/>
    <w:rsid w:val="00144474"/>
    <w:rPr>
      <w:sz w:val="16"/>
      <w:szCs w:val="16"/>
    </w:rPr>
  </w:style>
  <w:style w:type="paragraph" w:styleId="Tekstopmerking">
    <w:name w:val="annotation text"/>
    <w:basedOn w:val="Standaard"/>
    <w:link w:val="TekstopmerkingChar"/>
    <w:uiPriority w:val="99"/>
    <w:semiHidden/>
    <w:unhideWhenUsed/>
    <w:rsid w:val="00144474"/>
    <w:pPr>
      <w:spacing w:line="240" w:lineRule="auto"/>
    </w:pPr>
    <w:rPr>
      <w:sz w:val="20"/>
    </w:rPr>
  </w:style>
  <w:style w:type="character" w:customStyle="1" w:styleId="TekstopmerkingChar">
    <w:name w:val="Tekst opmerking Char"/>
    <w:basedOn w:val="Standaardalinea-lettertype"/>
    <w:link w:val="Tekstopmerking"/>
    <w:uiPriority w:val="99"/>
    <w:semiHidden/>
    <w:rsid w:val="00144474"/>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144474"/>
    <w:rPr>
      <w:b/>
      <w:bCs/>
    </w:rPr>
  </w:style>
  <w:style w:type="character" w:customStyle="1" w:styleId="OnderwerpvanopmerkingChar">
    <w:name w:val="Onderwerp van opmerking Char"/>
    <w:basedOn w:val="TekstopmerkingChar"/>
    <w:link w:val="Onderwerpvanopmerking"/>
    <w:uiPriority w:val="99"/>
    <w:semiHidden/>
    <w:rsid w:val="00144474"/>
    <w:rPr>
      <w:rFonts w:ascii="Calibri" w:hAnsi="Calibri"/>
      <w:b/>
      <w:bCs/>
      <w:snapToGrid w:val="0"/>
      <w:lang w:eastAsia="nl-NL"/>
    </w:rPr>
  </w:style>
  <w:style w:type="paragraph" w:styleId="Bijschrift">
    <w:name w:val="caption"/>
    <w:basedOn w:val="Standaard"/>
    <w:next w:val="Standaard"/>
    <w:unhideWhenUsed/>
    <w:qFormat/>
    <w:rsid w:val="00A47BF6"/>
    <w:pPr>
      <w:spacing w:after="200" w:line="240" w:lineRule="auto"/>
    </w:pPr>
    <w:rPr>
      <w:i/>
      <w:iCs/>
      <w:color w:val="1F497D" w:themeColor="text2"/>
      <w:sz w:val="18"/>
      <w:szCs w:val="18"/>
    </w:rPr>
  </w:style>
  <w:style w:type="paragraph" w:styleId="Voetnoottekst">
    <w:name w:val="footnote text"/>
    <w:basedOn w:val="Standaard"/>
    <w:link w:val="VoetnoottekstChar"/>
    <w:uiPriority w:val="99"/>
    <w:semiHidden/>
    <w:unhideWhenUsed/>
    <w:rsid w:val="000F4335"/>
    <w:pPr>
      <w:spacing w:line="240" w:lineRule="auto"/>
    </w:pPr>
    <w:rPr>
      <w:sz w:val="20"/>
    </w:rPr>
  </w:style>
  <w:style w:type="character" w:customStyle="1" w:styleId="VoetnoottekstChar">
    <w:name w:val="Voetnoottekst Char"/>
    <w:basedOn w:val="Standaardalinea-lettertype"/>
    <w:link w:val="Voetnoottekst"/>
    <w:uiPriority w:val="99"/>
    <w:semiHidden/>
    <w:rsid w:val="000F4335"/>
    <w:rPr>
      <w:rFonts w:ascii="Calibri" w:hAnsi="Calibri"/>
      <w:snapToGrid w:val="0"/>
      <w:lang w:eastAsia="nl-NL"/>
    </w:rPr>
  </w:style>
  <w:style w:type="character" w:styleId="Voetnootmarkering">
    <w:name w:val="footnote reference"/>
    <w:basedOn w:val="Standaardalinea-lettertype"/>
    <w:uiPriority w:val="99"/>
    <w:semiHidden/>
    <w:unhideWhenUsed/>
    <w:rsid w:val="000F4335"/>
    <w:rPr>
      <w:vertAlign w:val="superscript"/>
    </w:rPr>
  </w:style>
  <w:style w:type="character" w:customStyle="1" w:styleId="Kop3Char">
    <w:name w:val="Kop 3 Char"/>
    <w:basedOn w:val="Standaardalinea-lettertype"/>
    <w:link w:val="Kop3"/>
    <w:rsid w:val="00AA7A3F"/>
    <w:rPr>
      <w:rFonts w:asciiTheme="minorHAnsi" w:eastAsiaTheme="majorEastAsia" w:hAnsiTheme="minorHAnsi" w:cstheme="majorBidi"/>
      <w:b/>
      <w:snapToGrid w:val="0"/>
      <w:color w:val="000000" w:themeColor="text1"/>
      <w:sz w:val="24"/>
      <w:szCs w:val="24"/>
      <w:lang w:eastAsia="nl-NL"/>
    </w:rPr>
  </w:style>
  <w:style w:type="character" w:customStyle="1" w:styleId="Kop4Char">
    <w:name w:val="Kop 4 Char"/>
    <w:basedOn w:val="Standaardalinea-lettertype"/>
    <w:link w:val="Kop4"/>
    <w:rsid w:val="00173A5F"/>
    <w:rPr>
      <w:rFonts w:asciiTheme="minorHAnsi" w:eastAsiaTheme="majorEastAsia" w:hAnsiTheme="minorHAnsi" w:cstheme="majorBidi"/>
      <w:b/>
      <w:iCs/>
      <w:snapToGrid w:val="0"/>
      <w:sz w:val="22"/>
      <w:lang w:eastAsia="nl-NL"/>
    </w:rPr>
  </w:style>
  <w:style w:type="character" w:customStyle="1" w:styleId="Kop5Char">
    <w:name w:val="Kop 5 Char"/>
    <w:basedOn w:val="Standaardalinea-lettertype"/>
    <w:link w:val="Kop5"/>
    <w:semiHidden/>
    <w:rsid w:val="00C233FF"/>
    <w:rPr>
      <w:rFonts w:asciiTheme="majorHAnsi" w:eastAsiaTheme="majorEastAsia" w:hAnsiTheme="majorHAnsi" w:cstheme="majorBidi"/>
      <w:snapToGrid w:val="0"/>
      <w:color w:val="365F91" w:themeColor="accent1" w:themeShade="BF"/>
      <w:sz w:val="22"/>
      <w:lang w:eastAsia="nl-NL"/>
    </w:rPr>
  </w:style>
  <w:style w:type="character" w:customStyle="1" w:styleId="Kop6Char">
    <w:name w:val="Kop 6 Char"/>
    <w:basedOn w:val="Standaardalinea-lettertype"/>
    <w:link w:val="Kop6"/>
    <w:semiHidden/>
    <w:rsid w:val="00C233FF"/>
    <w:rPr>
      <w:rFonts w:asciiTheme="majorHAnsi" w:eastAsiaTheme="majorEastAsia" w:hAnsiTheme="majorHAnsi" w:cstheme="majorBidi"/>
      <w:snapToGrid w:val="0"/>
      <w:color w:val="243F60" w:themeColor="accent1" w:themeShade="7F"/>
      <w:sz w:val="22"/>
      <w:lang w:eastAsia="nl-NL"/>
    </w:rPr>
  </w:style>
  <w:style w:type="character" w:customStyle="1" w:styleId="Kop7Char">
    <w:name w:val="Kop 7 Char"/>
    <w:basedOn w:val="Standaardalinea-lettertype"/>
    <w:link w:val="Kop7"/>
    <w:semiHidden/>
    <w:rsid w:val="00C233FF"/>
    <w:rPr>
      <w:rFonts w:asciiTheme="majorHAnsi" w:eastAsiaTheme="majorEastAsia" w:hAnsiTheme="majorHAnsi" w:cstheme="majorBidi"/>
      <w:i/>
      <w:iCs/>
      <w:snapToGrid w:val="0"/>
      <w:color w:val="243F60" w:themeColor="accent1" w:themeShade="7F"/>
      <w:sz w:val="22"/>
      <w:lang w:eastAsia="nl-NL"/>
    </w:rPr>
  </w:style>
  <w:style w:type="character" w:customStyle="1" w:styleId="Kop8Char">
    <w:name w:val="Kop 8 Char"/>
    <w:basedOn w:val="Standaardalinea-lettertype"/>
    <w:link w:val="Kop8"/>
    <w:semiHidden/>
    <w:rsid w:val="00C233FF"/>
    <w:rPr>
      <w:rFonts w:asciiTheme="majorHAnsi" w:eastAsiaTheme="majorEastAsia" w:hAnsiTheme="majorHAnsi" w:cstheme="majorBidi"/>
      <w:snapToGrid w:val="0"/>
      <w:color w:val="272727" w:themeColor="text1" w:themeTint="D8"/>
      <w:sz w:val="21"/>
      <w:szCs w:val="21"/>
      <w:lang w:eastAsia="nl-NL"/>
    </w:rPr>
  </w:style>
  <w:style w:type="character" w:customStyle="1" w:styleId="Kop9Char">
    <w:name w:val="Kop 9 Char"/>
    <w:basedOn w:val="Standaardalinea-lettertype"/>
    <w:link w:val="Kop9"/>
    <w:semiHidden/>
    <w:rsid w:val="00C233FF"/>
    <w:rPr>
      <w:rFonts w:asciiTheme="majorHAnsi" w:eastAsiaTheme="majorEastAsia" w:hAnsiTheme="majorHAnsi" w:cstheme="majorBidi"/>
      <w:i/>
      <w:iCs/>
      <w:snapToGrid w:val="0"/>
      <w:color w:val="272727" w:themeColor="text1" w:themeTint="D8"/>
      <w:sz w:val="21"/>
      <w:szCs w:val="21"/>
      <w:lang w:eastAsia="nl-NL"/>
    </w:rPr>
  </w:style>
  <w:style w:type="paragraph" w:customStyle="1" w:styleId="Hoofd1">
    <w:name w:val="Hoofd 1"/>
    <w:basedOn w:val="EDSNAgendapunt"/>
    <w:link w:val="Hoofd1Char"/>
    <w:qFormat/>
    <w:rsid w:val="00205464"/>
    <w:pPr>
      <w:numPr>
        <w:numId w:val="1"/>
      </w:numPr>
    </w:pPr>
    <w:rPr>
      <w:noProof/>
      <w:sz w:val="28"/>
    </w:rPr>
  </w:style>
  <w:style w:type="character" w:customStyle="1" w:styleId="Hoofd1Char">
    <w:name w:val="Hoofd 1 Char"/>
    <w:basedOn w:val="EDSNAgendapuntChar"/>
    <w:link w:val="Hoofd1"/>
    <w:rsid w:val="00205464"/>
    <w:rPr>
      <w:rFonts w:ascii="Calibri" w:hAnsi="Calibri"/>
      <w:b/>
      <w:noProof/>
      <w:snapToGrid w:val="0"/>
      <w:sz w:val="28"/>
      <w:lang w:val="nl-NL" w:eastAsia="nl-NL"/>
    </w:rPr>
  </w:style>
  <w:style w:type="paragraph" w:styleId="Revisie">
    <w:name w:val="Revision"/>
    <w:hidden/>
    <w:uiPriority w:val="99"/>
    <w:semiHidden/>
    <w:rsid w:val="003A6108"/>
    <w:rPr>
      <w:rFonts w:ascii="Calibri" w:hAnsi="Calibri"/>
      <w:snapToGrid w:val="0"/>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689139">
      <w:bodyDiv w:val="1"/>
      <w:marLeft w:val="0"/>
      <w:marRight w:val="0"/>
      <w:marTop w:val="0"/>
      <w:marBottom w:val="0"/>
      <w:divBdr>
        <w:top w:val="none" w:sz="0" w:space="0" w:color="auto"/>
        <w:left w:val="none" w:sz="0" w:space="0" w:color="auto"/>
        <w:bottom w:val="none" w:sz="0" w:space="0" w:color="auto"/>
        <w:right w:val="none" w:sz="0" w:space="0" w:color="auto"/>
      </w:divBdr>
    </w:div>
    <w:div w:id="1534416387">
      <w:bodyDiv w:val="1"/>
      <w:marLeft w:val="0"/>
      <w:marRight w:val="0"/>
      <w:marTop w:val="0"/>
      <w:marBottom w:val="0"/>
      <w:divBdr>
        <w:top w:val="none" w:sz="0" w:space="0" w:color="auto"/>
        <w:left w:val="none" w:sz="0" w:space="0" w:color="auto"/>
        <w:bottom w:val="none" w:sz="0" w:space="0" w:color="auto"/>
        <w:right w:val="none" w:sz="0" w:space="0" w:color="auto"/>
      </w:divBdr>
      <w:divsChild>
        <w:div w:id="1601183820">
          <w:marLeft w:val="331"/>
          <w:marRight w:val="0"/>
          <w:marTop w:val="0"/>
          <w:marBottom w:val="0"/>
          <w:divBdr>
            <w:top w:val="none" w:sz="0" w:space="0" w:color="auto"/>
            <w:left w:val="none" w:sz="0" w:space="0" w:color="auto"/>
            <w:bottom w:val="none" w:sz="0" w:space="0" w:color="auto"/>
            <w:right w:val="none" w:sz="0" w:space="0" w:color="auto"/>
          </w:divBdr>
        </w:div>
        <w:div w:id="1722636626">
          <w:marLeft w:val="331"/>
          <w:marRight w:val="0"/>
          <w:marTop w:val="0"/>
          <w:marBottom w:val="0"/>
          <w:divBdr>
            <w:top w:val="none" w:sz="0" w:space="0" w:color="auto"/>
            <w:left w:val="none" w:sz="0" w:space="0" w:color="auto"/>
            <w:bottom w:val="none" w:sz="0" w:space="0" w:color="auto"/>
            <w:right w:val="none" w:sz="0" w:space="0" w:color="auto"/>
          </w:divBdr>
        </w:div>
        <w:div w:id="2019501646">
          <w:marLeft w:val="331"/>
          <w:marRight w:val="0"/>
          <w:marTop w:val="0"/>
          <w:marBottom w:val="0"/>
          <w:divBdr>
            <w:top w:val="none" w:sz="0" w:space="0" w:color="auto"/>
            <w:left w:val="none" w:sz="0" w:space="0" w:color="auto"/>
            <w:bottom w:val="none" w:sz="0" w:space="0" w:color="auto"/>
            <w:right w:val="none" w:sz="0" w:space="0" w:color="auto"/>
          </w:divBdr>
        </w:div>
      </w:divsChild>
    </w:div>
    <w:div w:id="1927882372">
      <w:bodyDiv w:val="1"/>
      <w:marLeft w:val="0"/>
      <w:marRight w:val="0"/>
      <w:marTop w:val="0"/>
      <w:marBottom w:val="0"/>
      <w:divBdr>
        <w:top w:val="none" w:sz="0" w:space="0" w:color="auto"/>
        <w:left w:val="none" w:sz="0" w:space="0" w:color="auto"/>
        <w:bottom w:val="none" w:sz="0" w:space="0" w:color="auto"/>
        <w:right w:val="none" w:sz="0" w:space="0" w:color="auto"/>
      </w:divBdr>
      <w:divsChild>
        <w:div w:id="1995571883">
          <w:marLeft w:val="331"/>
          <w:marRight w:val="0"/>
          <w:marTop w:val="0"/>
          <w:marBottom w:val="0"/>
          <w:divBdr>
            <w:top w:val="none" w:sz="0" w:space="0" w:color="auto"/>
            <w:left w:val="none" w:sz="0" w:space="0" w:color="auto"/>
            <w:bottom w:val="none" w:sz="0" w:space="0" w:color="auto"/>
            <w:right w:val="none" w:sz="0" w:space="0" w:color="auto"/>
          </w:divBdr>
        </w:div>
      </w:divsChild>
    </w:div>
    <w:div w:id="2123113263">
      <w:bodyDiv w:val="1"/>
      <w:marLeft w:val="0"/>
      <w:marRight w:val="0"/>
      <w:marTop w:val="0"/>
      <w:marBottom w:val="0"/>
      <w:divBdr>
        <w:top w:val="none" w:sz="0" w:space="0" w:color="auto"/>
        <w:left w:val="none" w:sz="0" w:space="0" w:color="auto"/>
        <w:bottom w:val="none" w:sz="0" w:space="0" w:color="auto"/>
        <w:right w:val="none" w:sz="0" w:space="0" w:color="auto"/>
      </w:divBdr>
      <w:divsChild>
        <w:div w:id="1014722485">
          <w:marLeft w:val="331"/>
          <w:marRight w:val="0"/>
          <w:marTop w:val="0"/>
          <w:marBottom w:val="0"/>
          <w:divBdr>
            <w:top w:val="none" w:sz="0" w:space="0" w:color="auto"/>
            <w:left w:val="none" w:sz="0" w:space="0" w:color="auto"/>
            <w:bottom w:val="none" w:sz="0" w:space="0" w:color="auto"/>
            <w:right w:val="none" w:sz="0" w:space="0" w:color="auto"/>
          </w:divBdr>
        </w:div>
        <w:div w:id="1170292569">
          <w:marLeft w:val="331"/>
          <w:marRight w:val="0"/>
          <w:marTop w:val="0"/>
          <w:marBottom w:val="0"/>
          <w:divBdr>
            <w:top w:val="none" w:sz="0" w:space="0" w:color="auto"/>
            <w:left w:val="none" w:sz="0" w:space="0" w:color="auto"/>
            <w:bottom w:val="none" w:sz="0" w:space="0" w:color="auto"/>
            <w:right w:val="none" w:sz="0" w:space="0" w:color="auto"/>
          </w:divBdr>
        </w:div>
        <w:div w:id="1495997195">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hyperlink" Target="http://www.nedu.nl"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0D5E-097A-4918-8684-77FF96091412}">
  <ds:schemaRefs>
    <ds:schemaRef ds:uri="http://schemas.microsoft.com/sharepoint/v3/contenttype/forms"/>
  </ds:schemaRefs>
</ds:datastoreItem>
</file>

<file path=customXml/itemProps2.xml><?xml version="1.0" encoding="utf-8"?>
<ds:datastoreItem xmlns:ds="http://schemas.openxmlformats.org/officeDocument/2006/customXml" ds:itemID="{05FCF762-CCC3-4663-B0FB-5EF2C30DF8BB}"/>
</file>

<file path=customXml/itemProps3.xml><?xml version="1.0" encoding="utf-8"?>
<ds:datastoreItem xmlns:ds="http://schemas.openxmlformats.org/officeDocument/2006/customXml" ds:itemID="{73EF2A39-876D-4C31-BCA3-D0D6697DDB84}">
  <ds:schemaRefs>
    <ds:schemaRef ds:uri="http://schemas.microsoft.com/office/2006/metadata/properties"/>
    <ds:schemaRef ds:uri="http://schemas.microsoft.com/office/infopath/2007/PartnerControls"/>
    <ds:schemaRef ds:uri="19297f3b-46f3-4d07-bf09-4569cae36afc"/>
  </ds:schemaRefs>
</ds:datastoreItem>
</file>

<file path=customXml/itemProps4.xml><?xml version="1.0" encoding="utf-8"?>
<ds:datastoreItem xmlns:ds="http://schemas.openxmlformats.org/officeDocument/2006/customXml" ds:itemID="{3B8CDE65-8546-4B1C-A537-19725D06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2431</Words>
  <Characters>13376</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MyCompany</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Hendriks</dc:creator>
  <cp:keywords/>
  <dc:description/>
  <cp:lastModifiedBy>Mirjam van der Horst</cp:lastModifiedBy>
  <cp:revision>2</cp:revision>
  <cp:lastPrinted>2016-02-15T08:40:00Z</cp:lastPrinted>
  <dcterms:created xsi:type="dcterms:W3CDTF">2020-11-03T11:10:00Z</dcterms:created>
  <dcterms:modified xsi:type="dcterms:W3CDTF">2020-11-03T11:10:00Z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Status Document">
    <vt:lpwstr>Concept</vt:lpwstr>
  </property>
  <property fmtid="{D5CDD505-2E9C-101B-9397-08002B2CF9AE}" pid="4" name="Order">
    <vt:r8>6300</vt:r8>
  </property>
</Properties>
</file>